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7DA31" w14:textId="77777777" w:rsidR="008D42AC" w:rsidRDefault="008D42AC" w:rsidP="006474D6">
      <w:pPr>
        <w:rPr>
          <w:b/>
          <w:bCs/>
          <w:sz w:val="28"/>
          <w:szCs w:val="28"/>
        </w:rPr>
      </w:pPr>
      <w:r w:rsidRPr="008D42AC">
        <w:rPr>
          <w:b/>
          <w:bCs/>
          <w:sz w:val="28"/>
          <w:szCs w:val="28"/>
        </w:rPr>
        <w:t>A Kormány 485/2020. (XI. 10.) Korm. rendelete a veszélyhelyzet ideje alatt egyes gazdaságvédelmi intézkedésekről</w:t>
      </w:r>
    </w:p>
    <w:p w14:paraId="34391705" w14:textId="63655482" w:rsidR="00D11C7C" w:rsidRDefault="008D42AC" w:rsidP="006474D6">
      <w:pPr>
        <w:rPr>
          <w:b/>
          <w:bCs/>
        </w:rPr>
      </w:pPr>
      <w:r>
        <w:t xml:space="preserve"> A Kormány a koronavírus világjárvány egészségügyi és nemzetgazdasági hatásainak egyidejű kezelése, az emberi életek védelme és </w:t>
      </w:r>
      <w:proofErr w:type="gramStart"/>
      <w:r>
        <w:t>a  munkahelyek</w:t>
      </w:r>
      <w:proofErr w:type="gramEnd"/>
      <w:r>
        <w:t xml:space="preserve"> megőrzése érdekében egyetért adókedvezmények biztosításával, a  szálláshely-szolgáltatók foglalásaik kieséséből származó költségeinek megtérítésével és bértámogatások nyújtásával. A Kormány az Alaptörvény 53.  cikk (2</w:t>
      </w:r>
      <w:proofErr w:type="gramStart"/>
      <w:r>
        <w:t>)  bekezdésében</w:t>
      </w:r>
      <w:proofErr w:type="gramEnd"/>
      <w:r>
        <w:t xml:space="preserve"> meghatározott eredeti jogalkotói hatáskörében, figyelemmel a  katasztrófavédelemről és a  hozzá kapcsolódó egyes törvények módosításáról szóló 2011. évi CXXVIII. törvény 51/A.  §-ára, az Alaptörvény 15. cikk (1) bekezdésében meghatározott feladatkörében eljárva a következőket rendeli el:</w:t>
      </w:r>
    </w:p>
    <w:p w14:paraId="0ED56268" w14:textId="77777777" w:rsidR="008D42AC" w:rsidRDefault="008D42AC" w:rsidP="006474D6">
      <w:pPr>
        <w:rPr>
          <w:b/>
          <w:bCs/>
        </w:rPr>
      </w:pPr>
    </w:p>
    <w:p w14:paraId="4ED4FC62" w14:textId="469744D9" w:rsidR="006474D6" w:rsidRPr="008039B6" w:rsidRDefault="006474D6" w:rsidP="006474D6">
      <w:pPr>
        <w:rPr>
          <w:b/>
          <w:bCs/>
          <w:sz w:val="28"/>
          <w:szCs w:val="28"/>
        </w:rPr>
      </w:pPr>
      <w:r w:rsidRPr="008039B6">
        <w:rPr>
          <w:b/>
          <w:bCs/>
          <w:sz w:val="28"/>
          <w:szCs w:val="28"/>
        </w:rPr>
        <w:t>1. Adófizetési kedvezmény</w:t>
      </w:r>
    </w:p>
    <w:p w14:paraId="7E682E08" w14:textId="1F7770C3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1. § A szociális hozzájárulási adóról szóló 2018. évi LII. törvény alapján fennálló </w:t>
      </w:r>
      <w:r w:rsidRPr="00D11C7C">
        <w:rPr>
          <w:rFonts w:cstheme="minorHAnsi"/>
          <w:b/>
          <w:bCs/>
          <w:sz w:val="24"/>
          <w:szCs w:val="24"/>
        </w:rPr>
        <w:t>szociális hozzájárulási</w:t>
      </w:r>
      <w:r w:rsidRPr="00D11C7C">
        <w:rPr>
          <w:rFonts w:cstheme="minorHAnsi"/>
          <w:sz w:val="24"/>
          <w:szCs w:val="24"/>
        </w:rPr>
        <w:t xml:space="preserve"> adófizetési kötelezettséget </w:t>
      </w:r>
      <w:proofErr w:type="gramStart"/>
      <w:r w:rsidRPr="00D11C7C">
        <w:rPr>
          <w:rFonts w:cstheme="minorHAnsi"/>
          <w:b/>
          <w:bCs/>
          <w:sz w:val="24"/>
          <w:szCs w:val="24"/>
        </w:rPr>
        <w:t>az  5.</w:t>
      </w:r>
      <w:proofErr w:type="gramEnd"/>
      <w:r w:rsidRPr="00D11C7C">
        <w:rPr>
          <w:rFonts w:cstheme="minorHAnsi"/>
          <w:b/>
          <w:bCs/>
          <w:sz w:val="24"/>
          <w:szCs w:val="24"/>
        </w:rPr>
        <w:t xml:space="preserve">  § (4)  bekezdése szerinti hónapra</w:t>
      </w:r>
      <w:r w:rsidRPr="00D11C7C">
        <w:rPr>
          <w:rFonts w:cstheme="minorHAnsi"/>
          <w:sz w:val="24"/>
          <w:szCs w:val="24"/>
        </w:rPr>
        <w:t xml:space="preserve"> vonatkozóan nem kell teljesítenie </w:t>
      </w:r>
      <w:r w:rsidRPr="00D11C7C">
        <w:rPr>
          <w:rFonts w:cstheme="minorHAnsi"/>
          <w:b/>
          <w:bCs/>
          <w:sz w:val="24"/>
          <w:szCs w:val="24"/>
        </w:rPr>
        <w:t>az  5.  § (1)  bekezdése szerinti tényleges főtevékenységet folytató kifizetőnek a  munkaviszonyban foglalkoztatott természetes személy foglalkoztatása tekintetében.</w:t>
      </w:r>
    </w:p>
    <w:p w14:paraId="5E661E98" w14:textId="0DA13F3F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2. § </w:t>
      </w:r>
      <w:r w:rsidRPr="00D11C7C">
        <w:rPr>
          <w:rFonts w:cstheme="minorHAnsi"/>
          <w:b/>
          <w:bCs/>
          <w:sz w:val="24"/>
          <w:szCs w:val="24"/>
        </w:rPr>
        <w:t>Nem keletkezik a szakképzési hozzájárulásról</w:t>
      </w:r>
      <w:r w:rsidRPr="00D11C7C">
        <w:rPr>
          <w:rFonts w:cstheme="minorHAnsi"/>
          <w:sz w:val="24"/>
          <w:szCs w:val="24"/>
        </w:rPr>
        <w:t xml:space="preserve"> és a képzés fejlesztésének támogatásáról szóló 2011. évi CLV. törvény vagy a szakképzésről szóló 2019. évi LXXX. törvény 128. §-a szerinti szakképzési hozzájárulás fizetési kötelezettsége </w:t>
      </w:r>
      <w:proofErr w:type="gramStart"/>
      <w:r w:rsidRPr="00D11C7C">
        <w:rPr>
          <w:rFonts w:cstheme="minorHAnsi"/>
          <w:b/>
          <w:bCs/>
          <w:sz w:val="24"/>
          <w:szCs w:val="24"/>
        </w:rPr>
        <w:t>az  5.</w:t>
      </w:r>
      <w:proofErr w:type="gramEnd"/>
      <w:r w:rsidRPr="00D11C7C">
        <w:rPr>
          <w:rFonts w:cstheme="minorHAnsi"/>
          <w:b/>
          <w:bCs/>
          <w:sz w:val="24"/>
          <w:szCs w:val="24"/>
        </w:rPr>
        <w:t xml:space="preserve">  § (1)  bekezdése szerinti tényleges főtevékenységet folytató hozzájárulás fizetésre kötelezettnek az  5.  § (4) bekezdése szerinti hónapra</w:t>
      </w:r>
      <w:r w:rsidRPr="00D11C7C">
        <w:rPr>
          <w:rFonts w:cstheme="minorHAnsi"/>
          <w:sz w:val="24"/>
          <w:szCs w:val="24"/>
        </w:rPr>
        <w:t>.</w:t>
      </w:r>
    </w:p>
    <w:p w14:paraId="7FE3AD99" w14:textId="2E6C527D" w:rsidR="006474D6" w:rsidRPr="001F41C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3. § A megváltozott munkaképességű személyek ellátásairól és egyes törvények módosításáról szóló 2011. évi CXCI. törvény szerint </w:t>
      </w:r>
      <w:r w:rsidRPr="00D11C7C">
        <w:rPr>
          <w:rFonts w:cstheme="minorHAnsi"/>
          <w:b/>
          <w:bCs/>
          <w:sz w:val="24"/>
          <w:szCs w:val="24"/>
        </w:rPr>
        <w:t>rehabilitációs hozzájárulás fizetésre kötelezett 5. § (1) bekezdése szerinti kifizető egy hónapra arányosan jutó hozzájárulás-fizetési kötelezettség alól mentesül</w:t>
      </w:r>
      <w:r w:rsidRPr="001F41CC">
        <w:rPr>
          <w:rFonts w:cstheme="minorHAnsi"/>
          <w:b/>
          <w:bCs/>
          <w:sz w:val="24"/>
          <w:szCs w:val="24"/>
        </w:rPr>
        <w:t xml:space="preserve">, azzal, hogy </w:t>
      </w:r>
      <w:proofErr w:type="gramStart"/>
      <w:r w:rsidRPr="001F41CC">
        <w:rPr>
          <w:rFonts w:cstheme="minorHAnsi"/>
          <w:b/>
          <w:bCs/>
          <w:sz w:val="24"/>
          <w:szCs w:val="24"/>
        </w:rPr>
        <w:t>a  rehabilitációs</w:t>
      </w:r>
      <w:proofErr w:type="gramEnd"/>
      <w:r w:rsidRPr="001F41CC">
        <w:rPr>
          <w:rFonts w:cstheme="minorHAnsi"/>
          <w:b/>
          <w:bCs/>
          <w:sz w:val="24"/>
          <w:szCs w:val="24"/>
        </w:rPr>
        <w:t xml:space="preserve"> hozzájárulásra a fizetésre kötelezett a 2020. évben további előleget nem fizet.</w:t>
      </w:r>
    </w:p>
    <w:p w14:paraId="02D6410E" w14:textId="4FB5B903" w:rsidR="006474D6" w:rsidRPr="00E12AC3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4. § A kisadózó vállalkozások tételes adójáról és </w:t>
      </w:r>
      <w:proofErr w:type="gramStart"/>
      <w:r w:rsidRPr="00D11C7C">
        <w:rPr>
          <w:rFonts w:cstheme="minorHAnsi"/>
          <w:sz w:val="24"/>
          <w:szCs w:val="24"/>
        </w:rPr>
        <w:t>a  kisvállalati</w:t>
      </w:r>
      <w:proofErr w:type="gramEnd"/>
      <w:r w:rsidRPr="00D11C7C">
        <w:rPr>
          <w:rFonts w:cstheme="minorHAnsi"/>
          <w:sz w:val="24"/>
          <w:szCs w:val="24"/>
        </w:rPr>
        <w:t xml:space="preserve"> adóról szóló 2012. évi CXLVII. törvény szerinti </w:t>
      </w:r>
      <w:r w:rsidRPr="00E12AC3">
        <w:rPr>
          <w:rFonts w:cstheme="minorHAnsi"/>
          <w:b/>
          <w:bCs/>
          <w:sz w:val="24"/>
          <w:szCs w:val="24"/>
        </w:rPr>
        <w:t>kisvállalati adóalany</w:t>
      </w:r>
      <w:r w:rsidRPr="00D11C7C">
        <w:rPr>
          <w:rFonts w:cstheme="minorHAnsi"/>
          <w:sz w:val="24"/>
          <w:szCs w:val="24"/>
        </w:rPr>
        <w:t xml:space="preserve">, </w:t>
      </w:r>
      <w:proofErr w:type="gramStart"/>
      <w:r w:rsidRPr="00D11C7C">
        <w:rPr>
          <w:rFonts w:cstheme="minorHAnsi"/>
          <w:sz w:val="24"/>
          <w:szCs w:val="24"/>
        </w:rPr>
        <w:t>e  tevékenységével</w:t>
      </w:r>
      <w:proofErr w:type="gramEnd"/>
      <w:r w:rsidRPr="00D11C7C">
        <w:rPr>
          <w:rFonts w:cstheme="minorHAnsi"/>
          <w:sz w:val="24"/>
          <w:szCs w:val="24"/>
        </w:rPr>
        <w:t xml:space="preserve"> összefüggésben az  5.  § (4)  bekezdése szerinti időszakra történő kisvállalati adókötelezettsége megállapításánál </w:t>
      </w:r>
      <w:r w:rsidRPr="00E12AC3">
        <w:rPr>
          <w:rFonts w:cstheme="minorHAnsi"/>
          <w:b/>
          <w:bCs/>
          <w:sz w:val="24"/>
          <w:szCs w:val="24"/>
        </w:rPr>
        <w:t>nem tekinti kisvállalati adóalapnak a személyi jellegű kifizetések összegét.</w:t>
      </w:r>
    </w:p>
    <w:p w14:paraId="708A5EEB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b/>
          <w:bCs/>
          <w:sz w:val="24"/>
          <w:szCs w:val="24"/>
        </w:rPr>
        <w:t>5. § (1) Az 1–4. § szerinti adókedvezményekre a tényleges főtevékenységekén</w:t>
      </w:r>
      <w:r w:rsidRPr="00D11C7C">
        <w:rPr>
          <w:rFonts w:cstheme="minorHAnsi"/>
          <w:sz w:val="24"/>
          <w:szCs w:val="24"/>
        </w:rPr>
        <w:t>t</w:t>
      </w:r>
    </w:p>
    <w:p w14:paraId="07685D5B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1. Éttermi, mozgó vendéglátás (TEÁOR 5610) tevékenységet,</w:t>
      </w:r>
    </w:p>
    <w:p w14:paraId="49D2198A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2. Rendezvényi étkeztetés (TEÁOR 5621) tevékenységet,</w:t>
      </w:r>
    </w:p>
    <w:p w14:paraId="1C2AA6CA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3. Italszolgáltatás (TEÁOR 5630) tevékenységet,</w:t>
      </w:r>
    </w:p>
    <w:p w14:paraId="2B4D5D30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4. Filmvetítés (TEÁOR 5914) tevékenységet,</w:t>
      </w:r>
    </w:p>
    <w:p w14:paraId="51FCD10E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5. Konferencia, kereskedelmi bemutató szervezése (TEÁOR 8230) tevékenységet,</w:t>
      </w:r>
    </w:p>
    <w:p w14:paraId="6AECDF06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lastRenderedPageBreak/>
        <w:t xml:space="preserve"> 6. Sport és szabadidős képzés (TEÁOR 8551) tevékenységet,</w:t>
      </w:r>
    </w:p>
    <w:p w14:paraId="1C34DA53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7. Előadó-művészet (TEÁOR 9001) tevékenységet,</w:t>
      </w:r>
    </w:p>
    <w:p w14:paraId="0087C08B" w14:textId="6740FDAC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8. Előadó-művészetet kiegészítő (TEÁOR 9002) tevékenységet,</w:t>
      </w:r>
    </w:p>
    <w:p w14:paraId="72F23589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 9. Művészeti létesítmények működtetése (TEÁOR 9004) tevékenységet,</w:t>
      </w:r>
    </w:p>
    <w:p w14:paraId="50FCCCF2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10. Múzeumi tevékenység (TEÁOR 9102) tevékenységet,</w:t>
      </w:r>
    </w:p>
    <w:p w14:paraId="0D4F2ED1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11. Növény-, állatkert, természetvédelmi terület működtetése (TEÁOR 9104) tevékenységet,</w:t>
      </w:r>
    </w:p>
    <w:p w14:paraId="31C3C5AB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12. Sportlétesítmény működtetése (TEÁOR 9311) tevékenységet,</w:t>
      </w:r>
    </w:p>
    <w:p w14:paraId="3E82FE5F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13. Sportegyesületi tevékenységet (TEÁOR 9312),</w:t>
      </w:r>
    </w:p>
    <w:p w14:paraId="426566C4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14. Testedzési szolgáltatás (TEÁOR 9313) tevékenységet,</w:t>
      </w:r>
    </w:p>
    <w:p w14:paraId="47244864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15. Egyéb sporttevékenység (TEÁOR 9319) tevékenységet,</w:t>
      </w:r>
    </w:p>
    <w:p w14:paraId="55FA0057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16. Vidámparki, szórakoztatóparki (TEÁOR 9321) tevékenységet,</w:t>
      </w:r>
    </w:p>
    <w:p w14:paraId="72EBE58A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17. Fizikai közérzetet javító szolgáltatás (TEÁOR 9604) tevékenységet, vagy</w:t>
      </w:r>
    </w:p>
    <w:p w14:paraId="5ED1DA77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18. </w:t>
      </w:r>
      <w:proofErr w:type="spellStart"/>
      <w:r w:rsidRPr="00D11C7C">
        <w:rPr>
          <w:rFonts w:cstheme="minorHAnsi"/>
          <w:sz w:val="24"/>
          <w:szCs w:val="24"/>
        </w:rPr>
        <w:t>M.n.s</w:t>
      </w:r>
      <w:proofErr w:type="spellEnd"/>
      <w:r w:rsidRPr="00D11C7C">
        <w:rPr>
          <w:rFonts w:cstheme="minorHAnsi"/>
          <w:sz w:val="24"/>
          <w:szCs w:val="24"/>
        </w:rPr>
        <w:t>. egyéb szórakoztatás, szabadidős tevékenységet (TEÁOR 9329)</w:t>
      </w:r>
    </w:p>
    <w:p w14:paraId="33B6E079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folytató kifizető jogosult.</w:t>
      </w:r>
    </w:p>
    <w:p w14:paraId="78092F54" w14:textId="10C0B46C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(2) </w:t>
      </w:r>
      <w:proofErr w:type="gramStart"/>
      <w:r w:rsidRPr="00D11C7C">
        <w:rPr>
          <w:rFonts w:cstheme="minorHAnsi"/>
          <w:sz w:val="24"/>
          <w:szCs w:val="24"/>
        </w:rPr>
        <w:t>Az  (</w:t>
      </w:r>
      <w:proofErr w:type="gramEnd"/>
      <w:r w:rsidRPr="00D11C7C">
        <w:rPr>
          <w:rFonts w:cstheme="minorHAnsi"/>
          <w:sz w:val="24"/>
          <w:szCs w:val="24"/>
        </w:rPr>
        <w:t>1)  bekezdés 17.  pontja szerinti tevékenységet végzőre akkor terjednek ki az  1–4.  § szerinti rendelkezések, ha a tevékenységet végző megfelel a közfürdők létesítésének és üzemeltetésének közegészségügyi feltételeiről szóló 37/1996. (X. 18.) NM rendelet szabályainak.</w:t>
      </w:r>
    </w:p>
    <w:p w14:paraId="3D4481A4" w14:textId="598989B3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(3) </w:t>
      </w:r>
      <w:r w:rsidRPr="00D11C7C">
        <w:rPr>
          <w:rFonts w:cstheme="minorHAnsi"/>
          <w:b/>
          <w:bCs/>
          <w:sz w:val="24"/>
          <w:szCs w:val="24"/>
        </w:rPr>
        <w:t xml:space="preserve">Tényleges főtevékenységnek </w:t>
      </w:r>
      <w:proofErr w:type="gramStart"/>
      <w:r w:rsidRPr="00D11C7C">
        <w:rPr>
          <w:rFonts w:cstheme="minorHAnsi"/>
          <w:b/>
          <w:bCs/>
          <w:sz w:val="24"/>
          <w:szCs w:val="24"/>
        </w:rPr>
        <w:t>e  rendelet</w:t>
      </w:r>
      <w:proofErr w:type="gramEnd"/>
      <w:r w:rsidRPr="00D11C7C">
        <w:rPr>
          <w:rFonts w:cstheme="minorHAnsi"/>
          <w:b/>
          <w:bCs/>
          <w:sz w:val="24"/>
          <w:szCs w:val="24"/>
        </w:rPr>
        <w:t xml:space="preserve"> alkalmazásában azt a  tevékenységet kell érteni, amelyből a  kifizetőnek kisvállalati adóalanynak e  rendelet hatálybalépését megelőző hat hónapban a  legtöbb bevétele, de legalább bevételének 30%-a származott.</w:t>
      </w:r>
    </w:p>
    <w:p w14:paraId="082E3464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(4) Az (1) bekezdés szerinti kifizetőt 2020. november hónapra illeti meg az 1–4. § szerinti kedvezmény.</w:t>
      </w:r>
    </w:p>
    <w:p w14:paraId="5C3BA670" w14:textId="0790BA36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6. § (1) </w:t>
      </w:r>
      <w:proofErr w:type="gramStart"/>
      <w:r w:rsidRPr="00D11C7C">
        <w:rPr>
          <w:rFonts w:cstheme="minorHAnsi"/>
          <w:sz w:val="24"/>
          <w:szCs w:val="24"/>
        </w:rPr>
        <w:t>Az  1.</w:t>
      </w:r>
      <w:proofErr w:type="gramEnd"/>
      <w:r w:rsidRPr="00D11C7C">
        <w:rPr>
          <w:rFonts w:cstheme="minorHAnsi"/>
          <w:sz w:val="24"/>
          <w:szCs w:val="24"/>
        </w:rPr>
        <w:t xml:space="preserve"> alcímben foglalt kedvezmények igénybevételének feltétele, hogy a  </w:t>
      </w:r>
      <w:r w:rsidRPr="00D11C7C">
        <w:rPr>
          <w:rFonts w:cstheme="minorHAnsi"/>
          <w:b/>
          <w:bCs/>
          <w:sz w:val="24"/>
          <w:szCs w:val="24"/>
        </w:rPr>
        <w:t>kifizető az  e  rendelet hatálybalépésekor már fennálló munkaszerződés szerinti munkabér fizetési kötelezettségének eleget tesz, és a  munkaszerződéseket a  munka törvénykönyvéről szóló 2012. évi I. törvény 64.  § (1)  bekezdése szerinti felmondással nem szünteti meg</w:t>
      </w:r>
      <w:r w:rsidR="00645A6A" w:rsidRPr="00D11C7C">
        <w:rPr>
          <w:rFonts w:cstheme="minorHAnsi"/>
          <w:b/>
          <w:bCs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 xml:space="preserve">az 5. § (4) bekezdése </w:t>
      </w:r>
      <w:r w:rsidRPr="00D11C7C">
        <w:rPr>
          <w:rFonts w:cstheme="minorHAnsi"/>
          <w:b/>
          <w:bCs/>
          <w:sz w:val="24"/>
          <w:szCs w:val="24"/>
        </w:rPr>
        <w:t>szerinti időszakban.</w:t>
      </w:r>
    </w:p>
    <w:p w14:paraId="776D0175" w14:textId="77777777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b/>
          <w:bCs/>
          <w:sz w:val="24"/>
          <w:szCs w:val="24"/>
        </w:rPr>
        <w:t>(2) Az 1–5. §-okban foglalt mentesség igénybevételének feltétele, hogy</w:t>
      </w:r>
    </w:p>
    <w:p w14:paraId="2BDDDF7D" w14:textId="77777777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b/>
          <w:bCs/>
          <w:sz w:val="24"/>
          <w:szCs w:val="24"/>
        </w:rPr>
        <w:t>a) a kifizető a munkavállalót a veszélyhelyzetre való tekintettel elbocsájtotta volna,</w:t>
      </w:r>
    </w:p>
    <w:p w14:paraId="79D38D28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b/>
          <w:bCs/>
          <w:sz w:val="24"/>
          <w:szCs w:val="24"/>
        </w:rPr>
        <w:t>b) a kifizető a mentesség iránti igényét bejelenti az adóhatósághoz</w:t>
      </w:r>
      <w:r w:rsidRPr="00D11C7C">
        <w:rPr>
          <w:rFonts w:cstheme="minorHAnsi"/>
          <w:sz w:val="24"/>
          <w:szCs w:val="24"/>
        </w:rPr>
        <w:t>.</w:t>
      </w:r>
    </w:p>
    <w:p w14:paraId="7108DA81" w14:textId="5CE0179E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(3) A támogatás az „Állami támogatási intézkedésekre vonatkozó ideiglenes keret a gazdaságnak a jelenlegi COVID-19-járvánnyal összefüggésben való támogatása céljából” </w:t>
      </w:r>
      <w:r w:rsidRPr="00D11C7C">
        <w:rPr>
          <w:rFonts w:cstheme="minorHAnsi"/>
          <w:sz w:val="24"/>
          <w:szCs w:val="24"/>
        </w:rPr>
        <w:lastRenderedPageBreak/>
        <w:t xml:space="preserve">című, 2020. március 19-i, C(2020) 1863 </w:t>
      </w:r>
      <w:proofErr w:type="spellStart"/>
      <w:r w:rsidRPr="00D11C7C">
        <w:rPr>
          <w:rFonts w:cstheme="minorHAnsi"/>
          <w:sz w:val="24"/>
          <w:szCs w:val="24"/>
        </w:rPr>
        <w:t>final</w:t>
      </w:r>
      <w:proofErr w:type="spellEnd"/>
      <w:r w:rsidRPr="00D11C7C">
        <w:rPr>
          <w:rFonts w:cstheme="minorHAnsi"/>
          <w:sz w:val="24"/>
          <w:szCs w:val="24"/>
        </w:rPr>
        <w:t xml:space="preserve"> számú európai bizottsági közlemény [módosította: C(2020) 2215 számú közlemény, 2020. április 3., C(2020) 3156 számú közlemény, 2020. május 8., C(2020) 4509 számú közlemény, 2020. június 29., C(2020) 7127 számú közlemény, 2020. október 13.] (a továbbiakban: átmeneti közlemény) 3. 10. szakasza szerinti támogatást tartalmaz.</w:t>
      </w:r>
    </w:p>
    <w:p w14:paraId="234B0ADA" w14:textId="6EA1B76E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(4) Azonos vagy részben azonos azonosítható elszámolható költségek esetén </w:t>
      </w:r>
      <w:proofErr w:type="gramStart"/>
      <w:r w:rsidRPr="00D11C7C">
        <w:rPr>
          <w:rFonts w:cstheme="minorHAnsi"/>
          <w:sz w:val="24"/>
          <w:szCs w:val="24"/>
        </w:rPr>
        <w:t>az  e</w:t>
      </w:r>
      <w:proofErr w:type="gramEnd"/>
      <w:r w:rsidRPr="00D11C7C">
        <w:rPr>
          <w:rFonts w:cstheme="minorHAnsi"/>
          <w:sz w:val="24"/>
          <w:szCs w:val="24"/>
        </w:rPr>
        <w:t xml:space="preserve">  rendelet szerinti támogatás halmozható más helyi, regionális, államháztartási vagy uniós forrásból származó, az  európai uniós versenyjogi értelemben vett állami támogatásokkal kapcsolatos eljárásról és a  regionális támogatási térképről szóló 37/2011.</w:t>
      </w:r>
    </w:p>
    <w:p w14:paraId="5F8E1143" w14:textId="6B11F623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(III. 22.) </w:t>
      </w:r>
      <w:r w:rsidRPr="001F41CC">
        <w:rPr>
          <w:rFonts w:cstheme="minorHAnsi"/>
          <w:b/>
          <w:bCs/>
          <w:sz w:val="24"/>
          <w:szCs w:val="24"/>
        </w:rPr>
        <w:t>Korm. rendelet (</w:t>
      </w:r>
      <w:proofErr w:type="gramStart"/>
      <w:r w:rsidRPr="001F41CC">
        <w:rPr>
          <w:rFonts w:cstheme="minorHAnsi"/>
          <w:b/>
          <w:bCs/>
          <w:sz w:val="24"/>
          <w:szCs w:val="24"/>
        </w:rPr>
        <w:t>a  továbbiakban</w:t>
      </w:r>
      <w:proofErr w:type="gramEnd"/>
      <w:r w:rsidRPr="001F41CC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Pr="001F41CC">
        <w:rPr>
          <w:rFonts w:cstheme="minorHAnsi"/>
          <w:b/>
          <w:bCs/>
          <w:sz w:val="24"/>
          <w:szCs w:val="24"/>
        </w:rPr>
        <w:t>Atr</w:t>
      </w:r>
      <w:proofErr w:type="spellEnd"/>
      <w:r w:rsidRPr="001F41CC">
        <w:rPr>
          <w:rFonts w:cstheme="minorHAnsi"/>
          <w:b/>
          <w:bCs/>
          <w:sz w:val="24"/>
          <w:szCs w:val="24"/>
        </w:rPr>
        <w:t xml:space="preserve">.) 2.  § 1.  pontja szerinti állami támogatásnak nem minősülő általános foglalkoztatás-támogatási intézkedéssel és az  </w:t>
      </w:r>
      <w:proofErr w:type="spellStart"/>
      <w:r w:rsidRPr="001F41CC">
        <w:rPr>
          <w:rFonts w:cstheme="minorHAnsi"/>
          <w:b/>
          <w:bCs/>
          <w:sz w:val="24"/>
          <w:szCs w:val="24"/>
        </w:rPr>
        <w:t>Atr</w:t>
      </w:r>
      <w:proofErr w:type="spellEnd"/>
      <w:r w:rsidRPr="001F41CC">
        <w:rPr>
          <w:rFonts w:cstheme="minorHAnsi"/>
          <w:b/>
          <w:bCs/>
          <w:sz w:val="24"/>
          <w:szCs w:val="24"/>
        </w:rPr>
        <w:t xml:space="preserve">. 2.  § 1.  pontja szerinti állami támogatással, feltéve, hogy </w:t>
      </w:r>
      <w:proofErr w:type="gramStart"/>
      <w:r w:rsidRPr="001F41CC">
        <w:rPr>
          <w:rFonts w:cstheme="minorHAnsi"/>
          <w:b/>
          <w:bCs/>
          <w:sz w:val="24"/>
          <w:szCs w:val="24"/>
        </w:rPr>
        <w:t>az  ily</w:t>
      </w:r>
      <w:proofErr w:type="gramEnd"/>
      <w:r w:rsidRPr="001F41CC">
        <w:rPr>
          <w:rFonts w:cstheme="minorHAnsi"/>
          <w:b/>
          <w:bCs/>
          <w:sz w:val="24"/>
          <w:szCs w:val="24"/>
        </w:rPr>
        <w:t xml:space="preserve"> módon halmozott támogatás a  munkáltató tekintetében nem haladja meg az  érintett munkavállalók bérköltségeinek 100%-át.</w:t>
      </w:r>
    </w:p>
    <w:p w14:paraId="683928C7" w14:textId="77777777" w:rsidR="006474D6" w:rsidRPr="001F41C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(5) A támogatással kapcsolatos minden iratot a támogatási döntést követő </w:t>
      </w:r>
      <w:r w:rsidRPr="001F41CC">
        <w:rPr>
          <w:rFonts w:cstheme="minorHAnsi"/>
          <w:b/>
          <w:bCs/>
          <w:sz w:val="24"/>
          <w:szCs w:val="24"/>
        </w:rPr>
        <w:t>tíz évig meg kell őrizni.</w:t>
      </w:r>
    </w:p>
    <w:p w14:paraId="73DE5AA4" w14:textId="77777777" w:rsidR="006474D6" w:rsidRPr="008039B6" w:rsidRDefault="006474D6" w:rsidP="006474D6">
      <w:pPr>
        <w:rPr>
          <w:rFonts w:cstheme="minorHAnsi"/>
          <w:b/>
          <w:bCs/>
          <w:sz w:val="28"/>
          <w:szCs w:val="28"/>
        </w:rPr>
      </w:pPr>
      <w:r w:rsidRPr="008039B6">
        <w:rPr>
          <w:rFonts w:cstheme="minorHAnsi"/>
          <w:b/>
          <w:bCs/>
          <w:sz w:val="28"/>
          <w:szCs w:val="28"/>
        </w:rPr>
        <w:t>2. Szálláshely-szolgáltatással összefüggő rendelkezések</w:t>
      </w:r>
    </w:p>
    <w:p w14:paraId="34484B8D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7. § (1) A tényleges főtevékenységként</w:t>
      </w:r>
    </w:p>
    <w:p w14:paraId="5487315E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a) Szállodai szolgáltatás (TEÁOR 5510) tevékenységet,</w:t>
      </w:r>
    </w:p>
    <w:p w14:paraId="617DD87C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b) Üdülési, egyéb átmeneti szálláshely-szolgáltatás (TEÁOR 5520) tevékenységet,</w:t>
      </w:r>
    </w:p>
    <w:p w14:paraId="33E6F81F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c) Kempingszolgáltatás (TEÁOR 5530) tevékenységet, vagy</w:t>
      </w:r>
    </w:p>
    <w:p w14:paraId="3EC98664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d) Egyéb szálláshely szolgáltatás (TEÁOR 5590) tevékenységet</w:t>
      </w:r>
    </w:p>
    <w:p w14:paraId="54358EF5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végzőkre a 2. alcím szerinti rendelkezések vonatkoznak.</w:t>
      </w:r>
    </w:p>
    <w:p w14:paraId="25BA24AC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(2) </w:t>
      </w:r>
      <w:proofErr w:type="gramStart"/>
      <w:r w:rsidRPr="00D11C7C">
        <w:rPr>
          <w:rFonts w:cstheme="minorHAnsi"/>
          <w:sz w:val="24"/>
          <w:szCs w:val="24"/>
        </w:rPr>
        <w:t>A  turisztikai</w:t>
      </w:r>
      <w:proofErr w:type="gramEnd"/>
      <w:r w:rsidRPr="00D11C7C">
        <w:rPr>
          <w:rFonts w:cstheme="minorHAnsi"/>
          <w:sz w:val="24"/>
          <w:szCs w:val="24"/>
        </w:rPr>
        <w:t xml:space="preserve"> térségek fejlesztésének állami feladatairól szóló törvény végrehajtásáról szóló 235/2019. (X. 15.)</w:t>
      </w:r>
    </w:p>
    <w:p w14:paraId="458BA7F0" w14:textId="6444D2AE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b/>
          <w:bCs/>
          <w:sz w:val="24"/>
          <w:szCs w:val="24"/>
        </w:rPr>
        <w:t>Korm. rendelet szerinti Nemzeti Turisztikai Adatszolgáltató Központba (</w:t>
      </w:r>
      <w:proofErr w:type="gramStart"/>
      <w:r w:rsidRPr="00D11C7C">
        <w:rPr>
          <w:rFonts w:cstheme="minorHAnsi"/>
          <w:b/>
          <w:bCs/>
          <w:sz w:val="24"/>
          <w:szCs w:val="24"/>
        </w:rPr>
        <w:t>a  továbbiakban</w:t>
      </w:r>
      <w:proofErr w:type="gramEnd"/>
      <w:r w:rsidRPr="00D11C7C">
        <w:rPr>
          <w:rFonts w:cstheme="minorHAnsi"/>
          <w:b/>
          <w:bCs/>
          <w:sz w:val="24"/>
          <w:szCs w:val="24"/>
        </w:rPr>
        <w:t>: NTAK) regisztrált szálláshelyek esetében az állam megtéríti a szálláshely-szolgáltató részére az NTAK-ban 2020. november 8. napjáig regisztrált foglalások után számított nettó bevétel 80%-át.</w:t>
      </w:r>
    </w:p>
    <w:p w14:paraId="0A72F6B1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(3) A (2) bekezdés szerinti megtérítés feltétele, hogy</w:t>
      </w:r>
    </w:p>
    <w:p w14:paraId="676B6E5A" w14:textId="3CD89BDC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a) a szálláshely-szolgáltató </w:t>
      </w:r>
      <w:proofErr w:type="gramStart"/>
      <w:r w:rsidRPr="00D11C7C">
        <w:rPr>
          <w:rFonts w:cstheme="minorHAnsi"/>
          <w:sz w:val="24"/>
          <w:szCs w:val="24"/>
        </w:rPr>
        <w:t>a  szálláshelyen</w:t>
      </w:r>
      <w:proofErr w:type="gramEnd"/>
      <w:r w:rsidRPr="00D11C7C">
        <w:rPr>
          <w:rFonts w:cstheme="minorHAnsi"/>
          <w:sz w:val="24"/>
          <w:szCs w:val="24"/>
        </w:rPr>
        <w:t xml:space="preserve"> 2020. november 8. napján foglalkoztatott munkavállalók</w:t>
      </w:r>
      <w:r w:rsid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munkaviszonyát az 5. § (4) bekezdés szerinti időszakra fenntartja,</w:t>
      </w:r>
    </w:p>
    <w:p w14:paraId="1F756A35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b) a szálláshely-szolgáltató a szálláshelyen foglalkoztatott munkavállalók bérét a munkavállalók részére kifizeti,</w:t>
      </w:r>
    </w:p>
    <w:p w14:paraId="7678423A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és</w:t>
      </w:r>
    </w:p>
    <w:p w14:paraId="7E919624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lastRenderedPageBreak/>
        <w:t xml:space="preserve">c) a megtérítendő összeg számításának alapját azok </w:t>
      </w:r>
      <w:proofErr w:type="gramStart"/>
      <w:r w:rsidRPr="00D11C7C">
        <w:rPr>
          <w:rFonts w:cstheme="minorHAnsi"/>
          <w:sz w:val="24"/>
          <w:szCs w:val="24"/>
        </w:rPr>
        <w:t>a  regisztrált</w:t>
      </w:r>
      <w:proofErr w:type="gramEnd"/>
      <w:r w:rsidRPr="00D11C7C">
        <w:rPr>
          <w:rFonts w:cstheme="minorHAnsi"/>
          <w:sz w:val="24"/>
          <w:szCs w:val="24"/>
        </w:rPr>
        <w:t xml:space="preserve"> foglalások képezik, amelyek az  e  rendelet</w:t>
      </w:r>
    </w:p>
    <w:p w14:paraId="3239D2A6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hatálybalépésétől számított 30 napon belüli időszakra vonatkoznak.</w:t>
      </w:r>
    </w:p>
    <w:p w14:paraId="6F52EF9C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(4) A támogatás igénylésének részletes szabályait külön kormányrendelet határozza meg.</w:t>
      </w:r>
    </w:p>
    <w:p w14:paraId="514FC8E2" w14:textId="1749D82E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8. § (1) A 7. § (2) bekezdés szerinti intézkedés az Európai Unió működéséről szóló szerződés 107. cikk (1) bekezdése szerinti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állami támogatásnak minősül.</w:t>
      </w:r>
    </w:p>
    <w:p w14:paraId="6552B568" w14:textId="36170F45" w:rsidR="006474D6" w:rsidRPr="001F41C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(2</w:t>
      </w:r>
      <w:r w:rsidRPr="001F41CC">
        <w:rPr>
          <w:rFonts w:cstheme="minorHAnsi"/>
          <w:b/>
          <w:bCs/>
          <w:sz w:val="24"/>
          <w:szCs w:val="24"/>
        </w:rPr>
        <w:t xml:space="preserve">) Ha </w:t>
      </w:r>
      <w:proofErr w:type="gramStart"/>
      <w:r w:rsidRPr="001F41CC">
        <w:rPr>
          <w:rFonts w:cstheme="minorHAnsi"/>
          <w:b/>
          <w:bCs/>
          <w:sz w:val="24"/>
          <w:szCs w:val="24"/>
        </w:rPr>
        <w:t>a  kedvezményezett</w:t>
      </w:r>
      <w:proofErr w:type="gramEnd"/>
      <w:r w:rsidRPr="001F41CC">
        <w:rPr>
          <w:rFonts w:cstheme="minorHAnsi"/>
          <w:b/>
          <w:bCs/>
          <w:sz w:val="24"/>
          <w:szCs w:val="24"/>
        </w:rPr>
        <w:t xml:space="preserve"> árbevétele a  támogatható időszakban legalább 30%-kal csökken 2019 ugyanezen időszakához képest, az  (1)  bekezdés szerinti állami támogatás az  átmeneti közlemény 3.12. szakasza szerinti támogatásként (a  továbbiakban: fedezetlen állandó költségekhez nyújtott támogatás), egyéb esetben pedig az átmeneti közlemény 3.1. szakasza szerinti támogatásként (a továbbiakban: átmeneti támogatás) nyújtható.</w:t>
      </w:r>
    </w:p>
    <w:p w14:paraId="587AF34A" w14:textId="0FCD90C8" w:rsidR="006474D6" w:rsidRPr="001F41C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(3) Ha a kedvezményezett fedezetlen állandó költségekhez nyújtott támogatásként nem jogosult a 7. § (2) bekezdése szerinti teljes támogatásra, a 7. § (2) bekezdése szerinti támogatást </w:t>
      </w:r>
      <w:r w:rsidRPr="001F41CC">
        <w:rPr>
          <w:rFonts w:cstheme="minorHAnsi"/>
          <w:sz w:val="24"/>
          <w:szCs w:val="24"/>
        </w:rPr>
        <w:t>átmeneti támogatásként is igénybe veheti.</w:t>
      </w:r>
    </w:p>
    <w:p w14:paraId="453012EC" w14:textId="4E9D2D78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9. § (1) </w:t>
      </w:r>
      <w:proofErr w:type="gramStart"/>
      <w:r w:rsidRPr="00D11C7C">
        <w:rPr>
          <w:rFonts w:cstheme="minorHAnsi"/>
          <w:sz w:val="24"/>
          <w:szCs w:val="24"/>
        </w:rPr>
        <w:t>A  fedezetlen</w:t>
      </w:r>
      <w:proofErr w:type="gramEnd"/>
      <w:r w:rsidRPr="00D11C7C">
        <w:rPr>
          <w:rFonts w:cstheme="minorHAnsi"/>
          <w:sz w:val="24"/>
          <w:szCs w:val="24"/>
        </w:rPr>
        <w:t xml:space="preserve"> állandó költségekhez nyújtott támogatás az  Európai Unió működéséről szóló szerződés 107.  cikk (1</w:t>
      </w:r>
      <w:proofErr w:type="gramStart"/>
      <w:r w:rsidRPr="00D11C7C">
        <w:rPr>
          <w:rFonts w:cstheme="minorHAnsi"/>
          <w:sz w:val="24"/>
          <w:szCs w:val="24"/>
        </w:rPr>
        <w:t>)  bekezdése</w:t>
      </w:r>
      <w:proofErr w:type="gramEnd"/>
      <w:r w:rsidRPr="00D11C7C">
        <w:rPr>
          <w:rFonts w:cstheme="minorHAnsi"/>
          <w:sz w:val="24"/>
          <w:szCs w:val="24"/>
        </w:rPr>
        <w:t xml:space="preserve"> szerinti állami támogatásnak minősül, és az  átmeneti közlemény 3.12. szakaszának szabályaival összhangban, vissza nem térítendő támogatás formájában nyújtható.</w:t>
      </w:r>
    </w:p>
    <w:p w14:paraId="6052BB81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(2) A fedezetlen állandó költségekhez nyújtott támogatásról támogatási döntés 2021. június 30-ig hozható.</w:t>
      </w:r>
    </w:p>
    <w:p w14:paraId="771D8F25" w14:textId="4EFE3591" w:rsidR="006474D6" w:rsidRPr="001F41C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(3) </w:t>
      </w:r>
      <w:r w:rsidRPr="001F41CC">
        <w:rPr>
          <w:rFonts w:cstheme="minorHAnsi"/>
          <w:b/>
          <w:bCs/>
          <w:sz w:val="24"/>
          <w:szCs w:val="24"/>
        </w:rPr>
        <w:t>Az a vállalkozás részesülhet fedezetlen állandó költségekhez nyújtott támogatásban, amely 2019. december 31-én</w:t>
      </w:r>
      <w:r w:rsidR="00645A6A" w:rsidRPr="001F41CC">
        <w:rPr>
          <w:rFonts w:cstheme="minorHAnsi"/>
          <w:b/>
          <w:bCs/>
          <w:sz w:val="24"/>
          <w:szCs w:val="24"/>
        </w:rPr>
        <w:t xml:space="preserve"> </w:t>
      </w:r>
      <w:r w:rsidRPr="001F41CC">
        <w:rPr>
          <w:rFonts w:cstheme="minorHAnsi"/>
          <w:b/>
          <w:bCs/>
          <w:sz w:val="24"/>
          <w:szCs w:val="24"/>
        </w:rPr>
        <w:t>nem minősült nehéz helyzetben lévő vállalkozásnak.</w:t>
      </w:r>
    </w:p>
    <w:p w14:paraId="44097B0C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(4) </w:t>
      </w:r>
      <w:proofErr w:type="gramStart"/>
      <w:r w:rsidRPr="00D11C7C">
        <w:rPr>
          <w:rFonts w:cstheme="minorHAnsi"/>
          <w:sz w:val="24"/>
          <w:szCs w:val="24"/>
        </w:rPr>
        <w:t>A  (</w:t>
      </w:r>
      <w:proofErr w:type="gramEnd"/>
      <w:r w:rsidRPr="00D11C7C">
        <w:rPr>
          <w:rFonts w:cstheme="minorHAnsi"/>
          <w:sz w:val="24"/>
          <w:szCs w:val="24"/>
        </w:rPr>
        <w:t>3)  bekezdéstől eltérően fedezetlen állandó költségekhez nyújtott támogatás nyújtható azon, a  651/2014/EU</w:t>
      </w:r>
    </w:p>
    <w:p w14:paraId="0343FCFC" w14:textId="11023A39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bizottsági rendelet I. melléklete szerinti kisvállalkozás számára, amely 2019. december 31-én nehéz helyzetben lévő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 xml:space="preserve">vállalkozásnak minősült, feltéve, ha a támogatási döntés időpontjában nem áll az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>. 6. § (4a) bekezdés c) pontja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 xml:space="preserve">szerinti eljárás hatálya alatt, továbbá az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>. 6. § (4a) bekezdés d) pontja szerinti körülmény sem áll fenn.</w:t>
      </w:r>
    </w:p>
    <w:p w14:paraId="03E1C8DC" w14:textId="231D8F15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10. § (1) A fedezetlen állandó költségekhez nyújtott támogatás elszámolható költsége a kedvezményezettnek a támogatható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 xml:space="preserve">időszakban felmerült árbevételének </w:t>
      </w:r>
      <w:proofErr w:type="gramStart"/>
      <w:r w:rsidRPr="00D11C7C">
        <w:rPr>
          <w:rFonts w:cstheme="minorHAnsi"/>
          <w:sz w:val="24"/>
          <w:szCs w:val="24"/>
        </w:rPr>
        <w:t>a  változó</w:t>
      </w:r>
      <w:proofErr w:type="gramEnd"/>
      <w:r w:rsidRPr="00D11C7C">
        <w:rPr>
          <w:rFonts w:cstheme="minorHAnsi"/>
          <w:sz w:val="24"/>
          <w:szCs w:val="24"/>
        </w:rPr>
        <w:t xml:space="preserve"> költségekkel csökkentett azon része, amelyhez más forrás (például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biztosítás vagy más állami forrás) nem nyújt fedezetet.</w:t>
      </w:r>
    </w:p>
    <w:p w14:paraId="0774E079" w14:textId="65BABF30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(2) </w:t>
      </w:r>
      <w:proofErr w:type="gramStart"/>
      <w:r w:rsidRPr="00D11C7C">
        <w:rPr>
          <w:rFonts w:cstheme="minorHAnsi"/>
          <w:sz w:val="24"/>
          <w:szCs w:val="24"/>
        </w:rPr>
        <w:t>A  fedezetlen</w:t>
      </w:r>
      <w:proofErr w:type="gramEnd"/>
      <w:r w:rsidRPr="00D11C7C">
        <w:rPr>
          <w:rFonts w:cstheme="minorHAnsi"/>
          <w:sz w:val="24"/>
          <w:szCs w:val="24"/>
        </w:rPr>
        <w:t xml:space="preserve"> állandó költségekhez nyújtott támogatás mértéke nem haladhatja meg sem a  3 millió eurónak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megfelelő forintösszeget, sem pedig az  (1)  bekezdés szerinti elszámolható költségek 70%-át vagy a  651/2014/EU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bizottsági rendelet I. melléklete szerinti kisvállalkozások esetén az elszámolható költségek 90%-át.</w:t>
      </w:r>
    </w:p>
    <w:p w14:paraId="4E5A6641" w14:textId="2B2005E8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lastRenderedPageBreak/>
        <w:t xml:space="preserve">(3) </w:t>
      </w:r>
      <w:proofErr w:type="gramStart"/>
      <w:r w:rsidRPr="00D11C7C">
        <w:rPr>
          <w:rFonts w:cstheme="minorHAnsi"/>
          <w:sz w:val="24"/>
          <w:szCs w:val="24"/>
        </w:rPr>
        <w:t>A  fedezetlen</w:t>
      </w:r>
      <w:proofErr w:type="gramEnd"/>
      <w:r w:rsidRPr="00D11C7C">
        <w:rPr>
          <w:rFonts w:cstheme="minorHAnsi"/>
          <w:sz w:val="24"/>
          <w:szCs w:val="24"/>
        </w:rPr>
        <w:t xml:space="preserve"> állandó költségekhez nyújtott támogatás nem halmozható más, az 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>. 2.  § 1.  pontja szerinti állami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támogatással.</w:t>
      </w:r>
    </w:p>
    <w:p w14:paraId="2C107BD8" w14:textId="52CC2DEC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(4) Ha </w:t>
      </w:r>
      <w:proofErr w:type="gramStart"/>
      <w:r w:rsidRPr="00D11C7C">
        <w:rPr>
          <w:rFonts w:cstheme="minorHAnsi"/>
          <w:sz w:val="24"/>
          <w:szCs w:val="24"/>
        </w:rPr>
        <w:t>a  kedvezményezett</w:t>
      </w:r>
      <w:proofErr w:type="gramEnd"/>
      <w:r w:rsidRPr="00D11C7C">
        <w:rPr>
          <w:rFonts w:cstheme="minorHAnsi"/>
          <w:sz w:val="24"/>
          <w:szCs w:val="24"/>
        </w:rPr>
        <w:t xml:space="preserve"> az  általa igénybe vett fedezetlen állandó költségekhez nyújtott támogatás támogatható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időszakát tartalmazó pénzügyi évre vonatkozó – könyvvizsgálati kötelezettség esetén a  könyvvizsgáló által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ellenőrzött – éves beszámolója alapján meghaladta az (1) és (2) bekezdésben meghatározott felső határt,</w:t>
      </w:r>
      <w:r w:rsidR="00645A6A"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>a kedvezményezett a túltámogatást köteles visszafizetni.</w:t>
      </w:r>
    </w:p>
    <w:p w14:paraId="34CD0AED" w14:textId="78B7ADC9" w:rsidR="006474D6" w:rsidRPr="001F41C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11. § (1) </w:t>
      </w:r>
      <w:proofErr w:type="gramStart"/>
      <w:r w:rsidRPr="001F41CC">
        <w:rPr>
          <w:rFonts w:cstheme="minorHAnsi"/>
          <w:b/>
          <w:bCs/>
          <w:sz w:val="24"/>
          <w:szCs w:val="24"/>
        </w:rPr>
        <w:t>Az  átmeneti</w:t>
      </w:r>
      <w:proofErr w:type="gramEnd"/>
      <w:r w:rsidRPr="001F41CC">
        <w:rPr>
          <w:rFonts w:cstheme="minorHAnsi"/>
          <w:b/>
          <w:bCs/>
          <w:sz w:val="24"/>
          <w:szCs w:val="24"/>
        </w:rPr>
        <w:t xml:space="preserve"> támogatás az  Európai Unió működéséről szóló szerződés 107.  cikk (1</w:t>
      </w:r>
      <w:proofErr w:type="gramStart"/>
      <w:r w:rsidRPr="001F41CC">
        <w:rPr>
          <w:rFonts w:cstheme="minorHAnsi"/>
          <w:b/>
          <w:bCs/>
          <w:sz w:val="24"/>
          <w:szCs w:val="24"/>
        </w:rPr>
        <w:t>)  bekezdése</w:t>
      </w:r>
      <w:proofErr w:type="gramEnd"/>
      <w:r w:rsidRPr="001F41CC">
        <w:rPr>
          <w:rFonts w:cstheme="minorHAnsi"/>
          <w:b/>
          <w:bCs/>
          <w:sz w:val="24"/>
          <w:szCs w:val="24"/>
        </w:rPr>
        <w:t xml:space="preserve"> szerinti állami</w:t>
      </w:r>
      <w:r w:rsidR="00645A6A" w:rsidRPr="001F41CC">
        <w:rPr>
          <w:rFonts w:cstheme="minorHAnsi"/>
          <w:b/>
          <w:bCs/>
          <w:sz w:val="24"/>
          <w:szCs w:val="24"/>
        </w:rPr>
        <w:t xml:space="preserve"> </w:t>
      </w:r>
      <w:r w:rsidRPr="001F41CC">
        <w:rPr>
          <w:rFonts w:cstheme="minorHAnsi"/>
          <w:b/>
          <w:bCs/>
          <w:sz w:val="24"/>
          <w:szCs w:val="24"/>
        </w:rPr>
        <w:t>támogatásnak minősül, és az átmeneti közlemény 3.1. szakaszának szabályaival összhangban, vissza nem térítendő támogatás formájában nyújtható.</w:t>
      </w:r>
    </w:p>
    <w:p w14:paraId="3928E7E3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(2) Az átmeneti támogatásról támogatási döntés 2021. június 30-ig hozható.</w:t>
      </w:r>
    </w:p>
    <w:p w14:paraId="7154B55F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(3) </w:t>
      </w:r>
      <w:proofErr w:type="gramStart"/>
      <w:r w:rsidRPr="00D11C7C">
        <w:rPr>
          <w:rFonts w:cstheme="minorHAnsi"/>
          <w:sz w:val="24"/>
          <w:szCs w:val="24"/>
        </w:rPr>
        <w:t>Az  a</w:t>
      </w:r>
      <w:proofErr w:type="gramEnd"/>
      <w:r w:rsidRPr="00D11C7C">
        <w:rPr>
          <w:rFonts w:cstheme="minorHAnsi"/>
          <w:sz w:val="24"/>
          <w:szCs w:val="24"/>
        </w:rPr>
        <w:t xml:space="preserve">  vállalkozás részesülhet az  átmeneti támogatásban, amely 2019. december 31-én nem minősült az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>. 6.  §</w:t>
      </w:r>
    </w:p>
    <w:p w14:paraId="59BEE968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(4</w:t>
      </w:r>
      <w:proofErr w:type="gramStart"/>
      <w:r w:rsidRPr="00D11C7C">
        <w:rPr>
          <w:rFonts w:cstheme="minorHAnsi"/>
          <w:sz w:val="24"/>
          <w:szCs w:val="24"/>
        </w:rPr>
        <w:t>a)–</w:t>
      </w:r>
      <w:proofErr w:type="gramEnd"/>
      <w:r w:rsidRPr="00D11C7C">
        <w:rPr>
          <w:rFonts w:cstheme="minorHAnsi"/>
          <w:sz w:val="24"/>
          <w:szCs w:val="24"/>
        </w:rPr>
        <w:t xml:space="preserve">(4b) bekezdése szerinti </w:t>
      </w:r>
      <w:r w:rsidRPr="001F41CC">
        <w:rPr>
          <w:rFonts w:cstheme="minorHAnsi"/>
          <w:b/>
          <w:bCs/>
          <w:sz w:val="24"/>
          <w:szCs w:val="24"/>
        </w:rPr>
        <w:t>nehéz helyzetben levő vállalkozásnak</w:t>
      </w:r>
      <w:r w:rsidRPr="00D11C7C">
        <w:rPr>
          <w:rFonts w:cstheme="minorHAnsi"/>
          <w:sz w:val="24"/>
          <w:szCs w:val="24"/>
        </w:rPr>
        <w:t>.</w:t>
      </w:r>
    </w:p>
    <w:p w14:paraId="7372152D" w14:textId="2EA1A3AD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(4) </w:t>
      </w:r>
      <w:proofErr w:type="gramStart"/>
      <w:r w:rsidRPr="00D11C7C">
        <w:rPr>
          <w:rFonts w:cstheme="minorHAnsi"/>
          <w:sz w:val="24"/>
          <w:szCs w:val="24"/>
        </w:rPr>
        <w:t>A  (</w:t>
      </w:r>
      <w:proofErr w:type="gramEnd"/>
      <w:r w:rsidRPr="00D11C7C">
        <w:rPr>
          <w:rFonts w:cstheme="minorHAnsi"/>
          <w:sz w:val="24"/>
          <w:szCs w:val="24"/>
        </w:rPr>
        <w:t xml:space="preserve">3)  bekezdéstől eltérően </w:t>
      </w:r>
      <w:r w:rsidRPr="00D11C7C">
        <w:rPr>
          <w:rFonts w:cstheme="minorHAnsi"/>
          <w:b/>
          <w:bCs/>
          <w:sz w:val="24"/>
          <w:szCs w:val="24"/>
        </w:rPr>
        <w:t>átmeneti támogatás nyújtható azon</w:t>
      </w:r>
      <w:r w:rsidRPr="00D11C7C">
        <w:rPr>
          <w:rFonts w:cstheme="minorHAnsi"/>
          <w:sz w:val="24"/>
          <w:szCs w:val="24"/>
        </w:rPr>
        <w:t xml:space="preserve">, a  651/2014/EU bizottsági rendelet I.  melléklete szerinti </w:t>
      </w:r>
      <w:r w:rsidRPr="00D11C7C">
        <w:rPr>
          <w:rFonts w:cstheme="minorHAnsi"/>
          <w:b/>
          <w:bCs/>
          <w:sz w:val="24"/>
          <w:szCs w:val="24"/>
        </w:rPr>
        <w:t>kisvállalkozás számára, amely 2019. december 31-én nehéz helyzetben</w:t>
      </w:r>
      <w:r w:rsidRP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b/>
          <w:bCs/>
          <w:sz w:val="24"/>
          <w:szCs w:val="24"/>
        </w:rPr>
        <w:t>lévő vállalkozásnak minősült</w:t>
      </w:r>
      <w:r w:rsidRPr="00D11C7C">
        <w:rPr>
          <w:rFonts w:cstheme="minorHAnsi"/>
          <w:sz w:val="24"/>
          <w:szCs w:val="24"/>
        </w:rPr>
        <w:t xml:space="preserve">, feltéve, ha a támogatási döntés időpontjában nem áll az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 xml:space="preserve">. 6. § (4a) bekezdés c) pontja szerinti eljárás hatálya alatt, továbbá az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>. 6. § (4a) bekezdés d) pontja szerinti körülmény sem áll fenn.</w:t>
      </w:r>
    </w:p>
    <w:p w14:paraId="60D5649E" w14:textId="45438441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12. § (1) </w:t>
      </w:r>
      <w:proofErr w:type="gramStart"/>
      <w:r w:rsidRPr="00D11C7C">
        <w:rPr>
          <w:rFonts w:cstheme="minorHAnsi"/>
          <w:sz w:val="24"/>
          <w:szCs w:val="24"/>
        </w:rPr>
        <w:t>Az  átmeneti</w:t>
      </w:r>
      <w:proofErr w:type="gramEnd"/>
      <w:r w:rsidRPr="00D11C7C">
        <w:rPr>
          <w:rFonts w:cstheme="minorHAnsi"/>
          <w:sz w:val="24"/>
          <w:szCs w:val="24"/>
        </w:rPr>
        <w:t xml:space="preserve"> támogatás támogatástartalma az  átmeneti közlemény 3.1. szakasza alapján nyújtott egyéb támogatásokkal együtt vállalkozásonként nem haladhatja meg a 800 000 eurónak megfelelő forintösszeget.</w:t>
      </w:r>
    </w:p>
    <w:p w14:paraId="683D767C" w14:textId="3663E912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(2) Azonos elszámolható költségek esetén </w:t>
      </w:r>
      <w:proofErr w:type="gramStart"/>
      <w:r w:rsidRPr="00D11C7C">
        <w:rPr>
          <w:rFonts w:cstheme="minorHAnsi"/>
          <w:sz w:val="24"/>
          <w:szCs w:val="24"/>
        </w:rPr>
        <w:t>az  átmeneti</w:t>
      </w:r>
      <w:proofErr w:type="gramEnd"/>
      <w:r w:rsidRPr="00D11C7C">
        <w:rPr>
          <w:rFonts w:cstheme="minorHAnsi"/>
          <w:sz w:val="24"/>
          <w:szCs w:val="24"/>
        </w:rPr>
        <w:t xml:space="preserve"> támogatás abban az  esetben halmozható az  1407/2014/EU bizottsági rendelet szerinti csekély összegű támogatással, ha támogatáshalmozás nem vezet az (1) bekezdés szerinti maximális támogatási összeg túllépéséhez.</w:t>
      </w:r>
    </w:p>
    <w:p w14:paraId="7C7A911B" w14:textId="67BF718D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(3) Azonos elszámolható költségek esetén </w:t>
      </w:r>
      <w:proofErr w:type="gramStart"/>
      <w:r w:rsidRPr="00D11C7C">
        <w:rPr>
          <w:rFonts w:cstheme="minorHAnsi"/>
          <w:sz w:val="24"/>
          <w:szCs w:val="24"/>
        </w:rPr>
        <w:t>az  átmeneti</w:t>
      </w:r>
      <w:proofErr w:type="gramEnd"/>
      <w:r w:rsidRPr="00D11C7C">
        <w:rPr>
          <w:rFonts w:cstheme="minorHAnsi"/>
          <w:sz w:val="24"/>
          <w:szCs w:val="24"/>
        </w:rPr>
        <w:t xml:space="preserve"> támogatás abban az  esetben halmozható más állami támogatással, ha az  nem vezet a  csoportmentességi rendeletekben vagy az  Európai Bizottság jóváhagyó határozatában meghatározott legmagasabb támogatási intenzitás túllépéséhez.</w:t>
      </w:r>
    </w:p>
    <w:p w14:paraId="051DAA07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(4) </w:t>
      </w:r>
      <w:proofErr w:type="gramStart"/>
      <w:r w:rsidRPr="00D11C7C">
        <w:rPr>
          <w:rFonts w:cstheme="minorHAnsi"/>
          <w:sz w:val="24"/>
          <w:szCs w:val="24"/>
        </w:rPr>
        <w:t>Az  átmeneti</w:t>
      </w:r>
      <w:proofErr w:type="gramEnd"/>
      <w:r w:rsidRPr="00D11C7C">
        <w:rPr>
          <w:rFonts w:cstheme="minorHAnsi"/>
          <w:sz w:val="24"/>
          <w:szCs w:val="24"/>
        </w:rPr>
        <w:t xml:space="preserve"> támogatás különböző elszámolható költségek esetén halmozható más állami támogatással.</w:t>
      </w:r>
    </w:p>
    <w:p w14:paraId="5E1093B3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Az átmeneti támogatás halmozható elszámolható költségekkel nem rendelkező állami támogatással.</w:t>
      </w:r>
    </w:p>
    <w:p w14:paraId="678502DC" w14:textId="4C84CA90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13. § (1) </w:t>
      </w:r>
      <w:proofErr w:type="gramStart"/>
      <w:r w:rsidRPr="00D11C7C">
        <w:rPr>
          <w:rFonts w:cstheme="minorHAnsi"/>
          <w:sz w:val="24"/>
          <w:szCs w:val="24"/>
        </w:rPr>
        <w:t>Az  egyedi</w:t>
      </w:r>
      <w:proofErr w:type="gramEnd"/>
      <w:r w:rsidRPr="00D11C7C">
        <w:rPr>
          <w:rFonts w:cstheme="minorHAnsi"/>
          <w:sz w:val="24"/>
          <w:szCs w:val="24"/>
        </w:rPr>
        <w:t xml:space="preserve"> átmeneti támogatásoknak az 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 xml:space="preserve">. 6.  melléklete szerinti adatait közzé kell tenni </w:t>
      </w:r>
      <w:proofErr w:type="gramStart"/>
      <w:r w:rsidRPr="00D11C7C">
        <w:rPr>
          <w:rFonts w:cstheme="minorHAnsi"/>
          <w:sz w:val="24"/>
          <w:szCs w:val="24"/>
        </w:rPr>
        <w:t>az  Európai</w:t>
      </w:r>
      <w:proofErr w:type="gramEnd"/>
      <w:r w:rsidRPr="00D11C7C">
        <w:rPr>
          <w:rFonts w:cstheme="minorHAnsi"/>
          <w:sz w:val="24"/>
          <w:szCs w:val="24"/>
        </w:rPr>
        <w:t xml:space="preserve"> Bizottság közzétételi adatbázisában. Erre figyelemmel </w:t>
      </w:r>
      <w:proofErr w:type="gramStart"/>
      <w:r w:rsidRPr="00D11C7C">
        <w:rPr>
          <w:rFonts w:cstheme="minorHAnsi"/>
          <w:sz w:val="24"/>
          <w:szCs w:val="24"/>
        </w:rPr>
        <w:t>a  támogatást</w:t>
      </w:r>
      <w:proofErr w:type="gramEnd"/>
      <w:r w:rsidRPr="00D11C7C">
        <w:rPr>
          <w:rFonts w:cstheme="minorHAnsi"/>
          <w:sz w:val="24"/>
          <w:szCs w:val="24"/>
        </w:rPr>
        <w:t xml:space="preserve"> nyújtó 2021. augusztus 1-jéig továbbítja az  állami támogatások európai uniós versenyszempontú </w:t>
      </w:r>
      <w:r w:rsidRPr="00D11C7C">
        <w:rPr>
          <w:rFonts w:cstheme="minorHAnsi"/>
          <w:sz w:val="24"/>
          <w:szCs w:val="24"/>
        </w:rPr>
        <w:lastRenderedPageBreak/>
        <w:t xml:space="preserve">vizsgálatáért felelős szervezet részére a  támogatásoknak az 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>. 6. melléklete szerinti adatait.</w:t>
      </w:r>
    </w:p>
    <w:p w14:paraId="74CBAD8E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(2) Az átmeneti támogatással kapcsolatos minden iratot az odaítélést követő tíz évig meg kell őrizni.</w:t>
      </w:r>
    </w:p>
    <w:p w14:paraId="44CE0630" w14:textId="77777777" w:rsidR="006474D6" w:rsidRPr="008039B6" w:rsidRDefault="006474D6" w:rsidP="006474D6">
      <w:pPr>
        <w:rPr>
          <w:rFonts w:cstheme="minorHAnsi"/>
          <w:b/>
          <w:bCs/>
          <w:sz w:val="28"/>
          <w:szCs w:val="28"/>
        </w:rPr>
      </w:pPr>
      <w:r w:rsidRPr="008039B6">
        <w:rPr>
          <w:rFonts w:cstheme="minorHAnsi"/>
          <w:b/>
          <w:bCs/>
          <w:sz w:val="28"/>
          <w:szCs w:val="28"/>
        </w:rPr>
        <w:t>3. Bértámogatás igénybevétele</w:t>
      </w:r>
    </w:p>
    <w:p w14:paraId="2ED044F7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14. § (1) Az 5. § (1) bekezdése szerinti személyek az ezen alcím szerinti rendelkezéseket alkalmazhatják.</w:t>
      </w:r>
    </w:p>
    <w:p w14:paraId="7903B19E" w14:textId="64C513E3" w:rsidR="006474D6" w:rsidRPr="00D11C7C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(2) </w:t>
      </w:r>
      <w:proofErr w:type="gramStart"/>
      <w:r w:rsidRPr="00D11C7C">
        <w:rPr>
          <w:rFonts w:cstheme="minorHAnsi"/>
          <w:sz w:val="24"/>
          <w:szCs w:val="24"/>
        </w:rPr>
        <w:t>Az  (</w:t>
      </w:r>
      <w:proofErr w:type="gramEnd"/>
      <w:r w:rsidRPr="00D11C7C">
        <w:rPr>
          <w:rFonts w:cstheme="minorHAnsi"/>
          <w:sz w:val="24"/>
          <w:szCs w:val="24"/>
        </w:rPr>
        <w:t>1)  bekezdés szerinti szolgáltatást nyújtó a  foglalkoztatás elősegítéséről és a  munkanélküliek ellátásáról szóló</w:t>
      </w:r>
      <w:r w:rsidR="00D11C7C">
        <w:rPr>
          <w:rFonts w:cstheme="minorHAnsi"/>
          <w:sz w:val="24"/>
          <w:szCs w:val="24"/>
        </w:rPr>
        <w:t xml:space="preserve"> </w:t>
      </w:r>
      <w:r w:rsidRPr="00D11C7C">
        <w:rPr>
          <w:rFonts w:cstheme="minorHAnsi"/>
          <w:sz w:val="24"/>
          <w:szCs w:val="24"/>
        </w:rPr>
        <w:t xml:space="preserve">1991. évi IV. törvény (a  továbbiakban: </w:t>
      </w:r>
      <w:proofErr w:type="spellStart"/>
      <w:r w:rsidRPr="00D11C7C">
        <w:rPr>
          <w:rFonts w:cstheme="minorHAnsi"/>
          <w:sz w:val="24"/>
          <w:szCs w:val="24"/>
        </w:rPr>
        <w:t>Flt</w:t>
      </w:r>
      <w:proofErr w:type="spellEnd"/>
      <w:r w:rsidRPr="00D11C7C">
        <w:rPr>
          <w:rFonts w:cstheme="minorHAnsi"/>
          <w:sz w:val="24"/>
          <w:szCs w:val="24"/>
        </w:rPr>
        <w:t xml:space="preserve">.) szerinti </w:t>
      </w:r>
      <w:r w:rsidRPr="00D11C7C">
        <w:rPr>
          <w:rFonts w:cstheme="minorHAnsi"/>
          <w:b/>
          <w:bCs/>
          <w:sz w:val="24"/>
          <w:szCs w:val="24"/>
        </w:rPr>
        <w:t>munkaadó részére a  munkaviszonyban foglalkoztatott személy bruttó munkabére ötven százalékának megfelelő összegű, munkaerőpiaci program szerinti támogatás nyújtható,</w:t>
      </w:r>
    </w:p>
    <w:p w14:paraId="1DC1E03A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amennyiben</w:t>
      </w:r>
    </w:p>
    <w:p w14:paraId="31C3E537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a) a támogatás időtartamának utolsó napján a munkavállaló jogviszonya fennáll, és</w:t>
      </w:r>
    </w:p>
    <w:p w14:paraId="433D4825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b) a munkaadó a munkavállaló részére a munkabért megfizeti.</w:t>
      </w:r>
    </w:p>
    <w:p w14:paraId="6DEA0ABD" w14:textId="5D41AF91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(3) A  munkaadó a  támogatás iránti kérelmét a  munkaadó székhelye, illetve telephelye szerinti főváros és megyei kormányhivatalhoz nyújtja be.</w:t>
      </w:r>
    </w:p>
    <w:p w14:paraId="46AAE5E0" w14:textId="3B34377E" w:rsidR="006474D6" w:rsidRPr="00B23BE5" w:rsidRDefault="006474D6" w:rsidP="006474D6">
      <w:pPr>
        <w:rPr>
          <w:rFonts w:cstheme="minorHAnsi"/>
          <w:b/>
          <w:bCs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(4</w:t>
      </w:r>
      <w:r w:rsidR="004545C1" w:rsidRPr="00B23BE5">
        <w:rPr>
          <w:rFonts w:cstheme="minorHAnsi"/>
          <w:b/>
          <w:bCs/>
          <w:sz w:val="24"/>
          <w:szCs w:val="24"/>
        </w:rPr>
        <w:t>) A főváros és megyei kormányhivatal nyolc munkanapon belül határozatban dönt.</w:t>
      </w:r>
    </w:p>
    <w:p w14:paraId="63B91D21" w14:textId="4AD9ACBB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(5) </w:t>
      </w:r>
      <w:proofErr w:type="gramStart"/>
      <w:r w:rsidRPr="00D11C7C">
        <w:rPr>
          <w:rFonts w:cstheme="minorHAnsi"/>
          <w:sz w:val="24"/>
          <w:szCs w:val="24"/>
        </w:rPr>
        <w:t xml:space="preserve">A  </w:t>
      </w:r>
      <w:r w:rsidRPr="00D11C7C">
        <w:rPr>
          <w:rFonts w:cstheme="minorHAnsi"/>
          <w:b/>
          <w:bCs/>
          <w:sz w:val="24"/>
          <w:szCs w:val="24"/>
        </w:rPr>
        <w:t>támogatás</w:t>
      </w:r>
      <w:proofErr w:type="gramEnd"/>
      <w:r w:rsidRPr="00D11C7C">
        <w:rPr>
          <w:rFonts w:cstheme="minorHAnsi"/>
          <w:b/>
          <w:bCs/>
          <w:sz w:val="24"/>
          <w:szCs w:val="24"/>
        </w:rPr>
        <w:t xml:space="preserve"> legfeljebb 2020. év november hónapra nyújtható</w:t>
      </w:r>
      <w:r w:rsidRPr="00D11C7C">
        <w:rPr>
          <w:rFonts w:cstheme="minorHAnsi"/>
          <w:sz w:val="24"/>
          <w:szCs w:val="24"/>
        </w:rPr>
        <w:t xml:space="preserve">. </w:t>
      </w:r>
      <w:proofErr w:type="gramStart"/>
      <w:r w:rsidRPr="00D11C7C">
        <w:rPr>
          <w:rFonts w:cstheme="minorHAnsi"/>
          <w:sz w:val="24"/>
          <w:szCs w:val="24"/>
        </w:rPr>
        <w:t>A  támogatás</w:t>
      </w:r>
      <w:proofErr w:type="gramEnd"/>
      <w:r w:rsidRPr="00D11C7C">
        <w:rPr>
          <w:rFonts w:cstheme="minorHAnsi"/>
          <w:sz w:val="24"/>
          <w:szCs w:val="24"/>
        </w:rPr>
        <w:t>, illetve az  arányos támogatás a munkáltató részére a munkaerőpiaci programban meghatározottak szerint utólag kerül folyósításra.</w:t>
      </w:r>
    </w:p>
    <w:p w14:paraId="322F3087" w14:textId="57F8C17A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(6) A támogatásra az </w:t>
      </w:r>
      <w:proofErr w:type="spellStart"/>
      <w:r w:rsidRPr="00D11C7C">
        <w:rPr>
          <w:rFonts w:cstheme="minorHAnsi"/>
          <w:sz w:val="24"/>
          <w:szCs w:val="24"/>
        </w:rPr>
        <w:t>Flt</w:t>
      </w:r>
      <w:proofErr w:type="spellEnd"/>
      <w:r w:rsidRPr="00D11C7C">
        <w:rPr>
          <w:rFonts w:cstheme="minorHAnsi"/>
          <w:sz w:val="24"/>
          <w:szCs w:val="24"/>
        </w:rPr>
        <w:t>. és a végrehajtási rendeleteinek szabályait a jelen alcímben és a munkaerőpiaci programban foglalt eltérésekkel kell alkalmazni.</w:t>
      </w:r>
    </w:p>
    <w:p w14:paraId="6C79A5D7" w14:textId="508AA7E8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(7) </w:t>
      </w:r>
      <w:r w:rsidRPr="00D11C7C">
        <w:rPr>
          <w:rFonts w:cstheme="minorHAnsi"/>
          <w:b/>
          <w:bCs/>
          <w:sz w:val="24"/>
          <w:szCs w:val="24"/>
        </w:rPr>
        <w:t>A támogatás a XLVII. Gazdaságvédelmi Alap fejezet, 2. Nemzeti Foglalkoztatási Alap cím, 15. Munkahely-megtartási program alcímből nyújtható.</w:t>
      </w:r>
    </w:p>
    <w:p w14:paraId="11DC1E12" w14:textId="77777777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>(8) A támogatás az átmeneti közlemény 3. 10. szakasza szerinti támogatást tartalmaz.</w:t>
      </w:r>
    </w:p>
    <w:p w14:paraId="51EBDAB1" w14:textId="5CF619E9" w:rsidR="006474D6" w:rsidRPr="00D11C7C" w:rsidRDefault="006474D6" w:rsidP="006474D6">
      <w:pPr>
        <w:rPr>
          <w:rFonts w:cstheme="minorHAnsi"/>
          <w:sz w:val="24"/>
          <w:szCs w:val="24"/>
        </w:rPr>
      </w:pPr>
      <w:r w:rsidRPr="00D11C7C">
        <w:rPr>
          <w:rFonts w:cstheme="minorHAnsi"/>
          <w:sz w:val="24"/>
          <w:szCs w:val="24"/>
        </w:rPr>
        <w:t xml:space="preserve">(9) Azonos vagy részben azonos azonosítható elszámolható költségek esetén </w:t>
      </w:r>
      <w:proofErr w:type="gramStart"/>
      <w:r w:rsidRPr="00D11C7C">
        <w:rPr>
          <w:rFonts w:cstheme="minorHAnsi"/>
          <w:sz w:val="24"/>
          <w:szCs w:val="24"/>
        </w:rPr>
        <w:t>az  e</w:t>
      </w:r>
      <w:proofErr w:type="gramEnd"/>
      <w:r w:rsidRPr="00D11C7C">
        <w:rPr>
          <w:rFonts w:cstheme="minorHAnsi"/>
          <w:sz w:val="24"/>
          <w:szCs w:val="24"/>
        </w:rPr>
        <w:t xml:space="preserve">  rendelet szerinti támogatás halmozható más helyi, regionális, államháztartási vagy uniós forrásból származó, az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r w:rsidRPr="00D11C7C">
        <w:rPr>
          <w:rFonts w:cstheme="minorHAnsi"/>
          <w:sz w:val="24"/>
          <w:szCs w:val="24"/>
        </w:rPr>
        <w:t xml:space="preserve">. 2. § 1. pontja szerinti állami támogatásnak nem minősülő általános foglalkoztatás-támogatási intézkedéssel, és </w:t>
      </w:r>
      <w:proofErr w:type="gramStart"/>
      <w:r w:rsidRPr="00D11C7C">
        <w:rPr>
          <w:rFonts w:cstheme="minorHAnsi"/>
          <w:sz w:val="24"/>
          <w:szCs w:val="24"/>
        </w:rPr>
        <w:t xml:space="preserve">az  </w:t>
      </w:r>
      <w:proofErr w:type="spellStart"/>
      <w:r w:rsidRPr="00D11C7C">
        <w:rPr>
          <w:rFonts w:cstheme="minorHAnsi"/>
          <w:sz w:val="24"/>
          <w:szCs w:val="24"/>
        </w:rPr>
        <w:t>Atr</w:t>
      </w:r>
      <w:proofErr w:type="spellEnd"/>
      <w:proofErr w:type="gramEnd"/>
      <w:r w:rsidRPr="00D11C7C">
        <w:rPr>
          <w:rFonts w:cstheme="minorHAnsi"/>
          <w:sz w:val="24"/>
          <w:szCs w:val="24"/>
        </w:rPr>
        <w:t>. 2.  § 1.  pontja szerinti állami támogatással, feltéve, hogy az ily módon halmozott támogatás a munkáltató tekintetében nem haladja meg az érintett munkavállalók bérköltségeinek 100%-át.</w:t>
      </w:r>
    </w:p>
    <w:p w14:paraId="6031AC70" w14:textId="77777777" w:rsidR="00756009" w:rsidRDefault="006474D6" w:rsidP="006474D6">
      <w:r w:rsidRPr="00D11C7C">
        <w:rPr>
          <w:rFonts w:cstheme="minorHAnsi"/>
          <w:sz w:val="24"/>
          <w:szCs w:val="24"/>
        </w:rPr>
        <w:t>(10) A támogatással kapcsolatos minden iratot a támo</w:t>
      </w:r>
      <w:r>
        <w:t>gatási döntést követő tíz évig meg kell őrizni.</w:t>
      </w:r>
    </w:p>
    <w:sectPr w:rsidR="0075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D6"/>
    <w:rsid w:val="001F41CC"/>
    <w:rsid w:val="004545C1"/>
    <w:rsid w:val="00552B10"/>
    <w:rsid w:val="00645A6A"/>
    <w:rsid w:val="006474D6"/>
    <w:rsid w:val="00756009"/>
    <w:rsid w:val="007B7085"/>
    <w:rsid w:val="008039B6"/>
    <w:rsid w:val="008D42AC"/>
    <w:rsid w:val="00B23BE5"/>
    <w:rsid w:val="00D11C7C"/>
    <w:rsid w:val="00E12AC3"/>
    <w:rsid w:val="00E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649B"/>
  <w15:chartTrackingRefBased/>
  <w15:docId w15:val="{7235F3F4-729D-4766-9E08-7D07B2C5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1886</Words>
  <Characters>13020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11</cp:revision>
  <dcterms:created xsi:type="dcterms:W3CDTF">2020-11-11T06:43:00Z</dcterms:created>
  <dcterms:modified xsi:type="dcterms:W3CDTF">2020-11-11T10:57:00Z</dcterms:modified>
</cp:coreProperties>
</file>