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73" w:rsidRPr="007B12A1" w:rsidRDefault="00F56873" w:rsidP="00581EF7">
      <w:pPr>
        <w:spacing w:after="0" w:line="324" w:lineRule="atLeast"/>
        <w:textAlignment w:val="baseline"/>
        <w:rPr>
          <w:rFonts w:ascii="Times New Roman" w:hAnsi="Times New Roman"/>
          <w:b/>
          <w:bCs/>
          <w:color w:val="000000"/>
          <w:sz w:val="24"/>
          <w:szCs w:val="24"/>
          <w:shd w:val="clear" w:color="auto" w:fill="FFFFFF"/>
        </w:rPr>
      </w:pPr>
      <w:bookmarkStart w:id="0" w:name="_GoBack"/>
      <w:bookmarkEnd w:id="0"/>
      <w:r w:rsidRPr="007B12A1">
        <w:rPr>
          <w:rFonts w:ascii="Times New Roman" w:hAnsi="Times New Roman"/>
          <w:b/>
          <w:bCs/>
          <w:color w:val="000000"/>
          <w:sz w:val="24"/>
          <w:szCs w:val="24"/>
          <w:shd w:val="clear" w:color="auto" w:fill="FFFFFF"/>
        </w:rPr>
        <w:t>Tisztelt Ügyfelünk!</w:t>
      </w:r>
    </w:p>
    <w:p w:rsidR="00F56873" w:rsidRPr="007B12A1" w:rsidRDefault="00F56873" w:rsidP="00581EF7">
      <w:pPr>
        <w:spacing w:after="0" w:line="324" w:lineRule="atLeast"/>
        <w:textAlignment w:val="baseline"/>
        <w:rPr>
          <w:rFonts w:ascii="Times New Roman" w:hAnsi="Times New Roman"/>
          <w:b/>
          <w:bCs/>
          <w:color w:val="000000"/>
          <w:sz w:val="24"/>
          <w:szCs w:val="24"/>
          <w:shd w:val="clear" w:color="auto" w:fill="FFFFFF"/>
        </w:rPr>
      </w:pPr>
    </w:p>
    <w:p w:rsidR="00F56873" w:rsidRPr="007B12A1" w:rsidRDefault="00F56873" w:rsidP="007B12A1">
      <w:pPr>
        <w:spacing w:after="0" w:line="324" w:lineRule="atLeast"/>
        <w:jc w:val="both"/>
        <w:textAlignment w:val="baseline"/>
        <w:rPr>
          <w:rFonts w:ascii="Times New Roman" w:hAnsi="Times New Roman"/>
          <w:b/>
          <w:bCs/>
          <w:color w:val="000000"/>
          <w:sz w:val="24"/>
          <w:szCs w:val="24"/>
          <w:shd w:val="clear" w:color="auto" w:fill="FFFFFF"/>
        </w:rPr>
      </w:pPr>
      <w:r w:rsidRPr="007B12A1">
        <w:rPr>
          <w:rFonts w:ascii="Times New Roman" w:hAnsi="Times New Roman"/>
          <w:b/>
          <w:bCs/>
          <w:color w:val="000000"/>
          <w:sz w:val="24"/>
          <w:szCs w:val="24"/>
          <w:shd w:val="clear" w:color="auto" w:fill="FFFFFF"/>
        </w:rPr>
        <w:t>Szeretnénk tájékoztatni Önt a 2016. évi adóváltozásokról. A kötelező minimá</w:t>
      </w:r>
      <w:r>
        <w:rPr>
          <w:rFonts w:ascii="Times New Roman" w:hAnsi="Times New Roman"/>
          <w:b/>
          <w:bCs/>
          <w:color w:val="000000"/>
          <w:sz w:val="24"/>
          <w:szCs w:val="24"/>
          <w:shd w:val="clear" w:color="auto" w:fill="FFFFFF"/>
        </w:rPr>
        <w:t>lbér mértéke még nem elfogadott</w:t>
      </w:r>
      <w:r w:rsidRPr="007B12A1">
        <w:rPr>
          <w:rFonts w:ascii="Times New Roman" w:hAnsi="Times New Roman"/>
          <w:b/>
          <w:bCs/>
          <w:color w:val="000000"/>
          <w:sz w:val="24"/>
          <w:szCs w:val="24"/>
          <w:shd w:val="clear" w:color="auto" w:fill="FFFFFF"/>
        </w:rPr>
        <w:t>, erről külön fogjuk értesíteni Önöket. Felhívjuk figyelmüket a Gondoldó honlapjára, melyen év közben folyamatosan megjelentetjük azokat a tudnivalókat, változásokat, melyek érinthetik az Ön vállalkozását is. /www.gondoldo.hu/</w:t>
      </w:r>
    </w:p>
    <w:p w:rsidR="00F56873" w:rsidRPr="007B12A1" w:rsidRDefault="00F56873" w:rsidP="007B12A1">
      <w:pPr>
        <w:spacing w:after="0" w:line="324" w:lineRule="atLeast"/>
        <w:jc w:val="both"/>
        <w:textAlignment w:val="baseline"/>
        <w:rPr>
          <w:rFonts w:ascii="Times New Roman" w:hAnsi="Times New Roman"/>
          <w:b/>
          <w:bCs/>
          <w:color w:val="000000"/>
          <w:sz w:val="24"/>
          <w:szCs w:val="24"/>
          <w:shd w:val="clear" w:color="auto" w:fill="FFFFFF"/>
        </w:rPr>
      </w:pPr>
    </w:p>
    <w:p w:rsidR="00F56873" w:rsidRPr="007B12A1" w:rsidRDefault="00F56873" w:rsidP="007B12A1">
      <w:pPr>
        <w:spacing w:after="0" w:line="324" w:lineRule="atLeast"/>
        <w:jc w:val="both"/>
        <w:textAlignment w:val="baseline"/>
        <w:rPr>
          <w:rFonts w:ascii="Times New Roman" w:hAnsi="Times New Roman"/>
          <w:b/>
          <w:bCs/>
          <w:color w:val="000000"/>
          <w:sz w:val="24"/>
          <w:szCs w:val="24"/>
          <w:shd w:val="clear" w:color="auto" w:fill="FFFFFF"/>
        </w:rPr>
      </w:pPr>
    </w:p>
    <w:p w:rsidR="00F56873" w:rsidRPr="00686C74" w:rsidRDefault="00F56873" w:rsidP="00686C74">
      <w:pPr>
        <w:spacing w:before="480" w:after="240" w:line="240" w:lineRule="auto"/>
        <w:jc w:val="both"/>
        <w:rPr>
          <w:rFonts w:ascii="Times New Roman" w:hAnsi="Times New Roman"/>
          <w:b/>
          <w:bCs/>
          <w:smallCaps/>
          <w:color w:val="000000"/>
          <w:sz w:val="28"/>
          <w:szCs w:val="28"/>
          <w:lang w:eastAsia="hu-HU"/>
        </w:rPr>
      </w:pPr>
      <w:r w:rsidRPr="00686C74">
        <w:rPr>
          <w:rFonts w:ascii="Times New Roman" w:hAnsi="Times New Roman"/>
          <w:b/>
          <w:bCs/>
          <w:smallCaps/>
          <w:color w:val="000000"/>
          <w:sz w:val="28"/>
          <w:szCs w:val="28"/>
          <w:lang w:eastAsia="hu-HU"/>
        </w:rPr>
        <w:t xml:space="preserve">Személyi jövedelemadó (1995/CXVII. </w:t>
      </w:r>
      <w:proofErr w:type="spellStart"/>
      <w:r w:rsidRPr="00686C74">
        <w:rPr>
          <w:rFonts w:ascii="Times New Roman" w:hAnsi="Times New Roman"/>
          <w:b/>
          <w:bCs/>
          <w:smallCaps/>
          <w:color w:val="000000"/>
          <w:sz w:val="28"/>
          <w:szCs w:val="28"/>
          <w:lang w:eastAsia="hu-HU"/>
        </w:rPr>
        <w:t>törv</w:t>
      </w:r>
      <w:proofErr w:type="spellEnd"/>
      <w:r w:rsidRPr="00686C74">
        <w:rPr>
          <w:rFonts w:ascii="Times New Roman" w:hAnsi="Times New Roman"/>
          <w:b/>
          <w:bCs/>
          <w:smallCaps/>
          <w:color w:val="000000"/>
          <w:sz w:val="28"/>
          <w:szCs w:val="28"/>
          <w:lang w:eastAsia="hu-HU"/>
        </w:rPr>
        <w:t>)</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Az adó mértéke: 16 százalékról </w:t>
      </w:r>
      <w:r w:rsidRPr="007B12A1">
        <w:rPr>
          <w:rFonts w:ascii="Times New Roman" w:hAnsi="Times New Roman"/>
          <w:b/>
          <w:color w:val="000000"/>
          <w:sz w:val="24"/>
          <w:szCs w:val="24"/>
          <w:lang w:eastAsia="hu-HU"/>
        </w:rPr>
        <w:t>15 százalékra csökken</w:t>
      </w:r>
      <w:r w:rsidRPr="007B12A1">
        <w:rPr>
          <w:rFonts w:ascii="Times New Roman" w:hAnsi="Times New Roman"/>
          <w:color w:val="000000"/>
          <w:sz w:val="24"/>
          <w:szCs w:val="24"/>
          <w:lang w:eastAsia="hu-HU"/>
        </w:rPr>
        <w:t xml:space="preserve"> 2016. január 1-től.</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A</w:t>
      </w:r>
      <w:r>
        <w:rPr>
          <w:rFonts w:ascii="Times New Roman" w:hAnsi="Times New Roman"/>
          <w:color w:val="000000"/>
          <w:sz w:val="24"/>
          <w:szCs w:val="24"/>
          <w:lang w:eastAsia="hu-HU"/>
        </w:rPr>
        <w:t xml:space="preserve"> családi kedvezmény </w:t>
      </w:r>
      <w:r w:rsidRPr="007B12A1">
        <w:rPr>
          <w:rFonts w:ascii="Times New Roman" w:hAnsi="Times New Roman"/>
          <w:color w:val="000000"/>
          <w:sz w:val="24"/>
          <w:szCs w:val="24"/>
          <w:lang w:eastAsia="hu-HU"/>
        </w:rPr>
        <w:t>a két eltartottat nevelő családok esetében négy év alatt fokozatosan 10 ezer forintról 20 ezer forintra nő, két gyermek esetében 2016-ban 12 500 forintra nő a havonta igénybe vehető családi kedvezmény összege.</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Az adómérték 1 százalékpontos csökkenésével összefüggésben változik a családi kedvezmény címén az adóalapból levonható összeg, de úgy, hogy a kedvezmény adóban kifejezett értéke nem változik.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 xml:space="preserve">Családi kedvezmény igénybe vehető része gyermekenként 2016-ban: </w:t>
      </w:r>
      <w:r w:rsidRPr="007B12A1">
        <w:rPr>
          <w:rFonts w:ascii="Times New Roman" w:hAnsi="Times New Roman"/>
          <w:color w:val="000000"/>
          <w:sz w:val="24"/>
          <w:szCs w:val="24"/>
          <w:lang w:eastAsia="hu-HU"/>
        </w:rPr>
        <w:t xml:space="preserve">egy eltartott esetén: </w:t>
      </w:r>
      <w:r w:rsidRPr="007B12A1">
        <w:rPr>
          <w:rFonts w:ascii="Times New Roman" w:hAnsi="Times New Roman"/>
          <w:b/>
          <w:color w:val="000000"/>
          <w:sz w:val="24"/>
          <w:szCs w:val="24"/>
          <w:lang w:eastAsia="hu-HU"/>
        </w:rPr>
        <w:t>66.670.-Ft (</w:t>
      </w:r>
      <w:r w:rsidRPr="007B12A1">
        <w:rPr>
          <w:rFonts w:ascii="Times New Roman" w:hAnsi="Times New Roman"/>
          <w:color w:val="000000"/>
          <w:sz w:val="24"/>
          <w:szCs w:val="24"/>
          <w:lang w:eastAsia="hu-HU"/>
        </w:rPr>
        <w:t>10.000.-Ft-ot jelent eltartott</w:t>
      </w:r>
      <w:r>
        <w:rPr>
          <w:rFonts w:ascii="Times New Roman" w:hAnsi="Times New Roman"/>
          <w:color w:val="000000"/>
          <w:sz w:val="24"/>
          <w:szCs w:val="24"/>
          <w:lang w:eastAsia="hu-HU"/>
        </w:rPr>
        <w:t>anként havonta</w:t>
      </w:r>
      <w:r w:rsidRPr="007B12A1">
        <w:rPr>
          <w:rFonts w:ascii="Times New Roman" w:hAnsi="Times New Roman"/>
          <w:color w:val="000000"/>
          <w:sz w:val="24"/>
          <w:szCs w:val="24"/>
          <w:lang w:eastAsia="hu-HU"/>
        </w:rPr>
        <w:t>),</w:t>
      </w:r>
      <w:r>
        <w:rPr>
          <w:rFonts w:ascii="Times New Roman" w:hAnsi="Times New Roman"/>
          <w:color w:val="000000"/>
          <w:sz w:val="24"/>
          <w:szCs w:val="24"/>
          <w:lang w:eastAsia="hu-HU"/>
        </w:rPr>
        <w:t xml:space="preserve"> </w:t>
      </w:r>
      <w:r w:rsidRPr="007B12A1">
        <w:rPr>
          <w:rFonts w:ascii="Times New Roman" w:hAnsi="Times New Roman"/>
          <w:color w:val="000000"/>
          <w:sz w:val="24"/>
          <w:szCs w:val="24"/>
          <w:lang w:eastAsia="hu-HU"/>
        </w:rPr>
        <w:t xml:space="preserve">két eltartott esetén. </w:t>
      </w:r>
      <w:r w:rsidRPr="007B12A1">
        <w:rPr>
          <w:rFonts w:ascii="Times New Roman" w:hAnsi="Times New Roman"/>
          <w:b/>
          <w:color w:val="000000"/>
          <w:sz w:val="24"/>
          <w:szCs w:val="24"/>
          <w:lang w:eastAsia="hu-HU"/>
        </w:rPr>
        <w:t>83.330</w:t>
      </w:r>
      <w:r>
        <w:rPr>
          <w:rFonts w:ascii="Times New Roman" w:hAnsi="Times New Roman"/>
          <w:color w:val="000000"/>
          <w:sz w:val="24"/>
          <w:szCs w:val="24"/>
          <w:lang w:eastAsia="hu-HU"/>
        </w:rPr>
        <w:t>.-Ft (</w:t>
      </w:r>
      <w:r w:rsidRPr="007B12A1">
        <w:rPr>
          <w:rFonts w:ascii="Times New Roman" w:hAnsi="Times New Roman"/>
          <w:color w:val="000000"/>
          <w:sz w:val="24"/>
          <w:szCs w:val="24"/>
          <w:lang w:eastAsia="hu-HU"/>
        </w:rPr>
        <w:t>12500.-Ft-ot jelent elt</w:t>
      </w:r>
      <w:r>
        <w:rPr>
          <w:rFonts w:ascii="Times New Roman" w:hAnsi="Times New Roman"/>
          <w:color w:val="000000"/>
          <w:sz w:val="24"/>
          <w:szCs w:val="24"/>
          <w:lang w:eastAsia="hu-HU"/>
        </w:rPr>
        <w:t>artottanként havonta), három és</w:t>
      </w:r>
      <w:r w:rsidRPr="007B12A1">
        <w:rPr>
          <w:rFonts w:ascii="Times New Roman" w:hAnsi="Times New Roman"/>
          <w:color w:val="000000"/>
          <w:sz w:val="24"/>
          <w:szCs w:val="24"/>
          <w:lang w:eastAsia="hu-HU"/>
        </w:rPr>
        <w:t xml:space="preserve"> minden további eltartott esetén: </w:t>
      </w:r>
      <w:r w:rsidRPr="007B12A1">
        <w:rPr>
          <w:rFonts w:ascii="Times New Roman" w:hAnsi="Times New Roman"/>
          <w:b/>
          <w:color w:val="000000"/>
          <w:sz w:val="24"/>
          <w:szCs w:val="24"/>
          <w:lang w:eastAsia="hu-HU"/>
        </w:rPr>
        <w:t>220.000</w:t>
      </w:r>
      <w:r>
        <w:rPr>
          <w:rFonts w:ascii="Times New Roman" w:hAnsi="Times New Roman"/>
          <w:color w:val="000000"/>
          <w:sz w:val="24"/>
          <w:szCs w:val="24"/>
          <w:lang w:eastAsia="hu-HU"/>
        </w:rPr>
        <w:t>.-Ft (</w:t>
      </w:r>
      <w:r w:rsidRPr="007B12A1">
        <w:rPr>
          <w:rFonts w:ascii="Times New Roman" w:hAnsi="Times New Roman"/>
          <w:color w:val="000000"/>
          <w:sz w:val="24"/>
          <w:szCs w:val="24"/>
          <w:lang w:eastAsia="hu-HU"/>
        </w:rPr>
        <w:t>33.000.-Ft-ot jelent eltartottanként havonta).</w:t>
      </w:r>
    </w:p>
    <w:p w:rsidR="00F56873" w:rsidRPr="007B12A1" w:rsidRDefault="00F56873" w:rsidP="007B12A1">
      <w:pPr>
        <w:spacing w:line="240" w:lineRule="auto"/>
        <w:jc w:val="both"/>
        <w:rPr>
          <w:rFonts w:ascii="Times New Roman" w:hAnsi="Times New Roman"/>
          <w:color w:val="000000"/>
          <w:sz w:val="24"/>
          <w:szCs w:val="24"/>
          <w:lang w:eastAsia="hu-HU"/>
        </w:rPr>
      </w:pPr>
      <w:r>
        <w:rPr>
          <w:rFonts w:ascii="Times New Roman" w:hAnsi="Times New Roman"/>
          <w:color w:val="000000"/>
          <w:sz w:val="24"/>
          <w:szCs w:val="24"/>
          <w:lang w:eastAsia="hu-HU"/>
        </w:rPr>
        <w:t>Kötelező lesz a jövő évtől</w:t>
      </w:r>
      <w:r w:rsidRPr="007B12A1">
        <w:rPr>
          <w:rFonts w:ascii="Times New Roman" w:hAnsi="Times New Roman"/>
          <w:color w:val="000000"/>
          <w:sz w:val="24"/>
          <w:szCs w:val="24"/>
          <w:lang w:eastAsia="hu-HU"/>
        </w:rPr>
        <w:t xml:space="preserve"> az </w:t>
      </w:r>
      <w:r w:rsidRPr="007B12A1">
        <w:rPr>
          <w:rFonts w:ascii="Times New Roman" w:hAnsi="Times New Roman"/>
          <w:b/>
          <w:color w:val="000000"/>
          <w:sz w:val="24"/>
          <w:szCs w:val="24"/>
          <w:lang w:eastAsia="hu-HU"/>
        </w:rPr>
        <w:t>adóazonosító jel feltüntetése</w:t>
      </w:r>
      <w:r w:rsidRPr="007B12A1">
        <w:rPr>
          <w:rFonts w:ascii="Times New Roman" w:hAnsi="Times New Roman"/>
          <w:color w:val="000000"/>
          <w:sz w:val="24"/>
          <w:szCs w:val="24"/>
          <w:lang w:eastAsia="hu-HU"/>
        </w:rPr>
        <w:t xml:space="preserve"> a családi kedvezménynél az adóbevallásban, munkáltatói </w:t>
      </w:r>
      <w:proofErr w:type="spellStart"/>
      <w:r w:rsidRPr="007B12A1">
        <w:rPr>
          <w:rFonts w:ascii="Times New Roman" w:hAnsi="Times New Roman"/>
          <w:color w:val="000000"/>
          <w:sz w:val="24"/>
          <w:szCs w:val="24"/>
          <w:lang w:eastAsia="hu-HU"/>
        </w:rPr>
        <w:t>adómegállapításban</w:t>
      </w:r>
      <w:proofErr w:type="spellEnd"/>
      <w:r w:rsidRPr="007B12A1">
        <w:rPr>
          <w:rFonts w:ascii="Times New Roman" w:hAnsi="Times New Roman"/>
          <w:color w:val="000000"/>
          <w:sz w:val="24"/>
          <w:szCs w:val="24"/>
          <w:lang w:eastAsia="hu-HU"/>
        </w:rPr>
        <w:t>, adóelőleg-nyilatkozatokban. A NAV megképezi az adóazonosító jelet a 2016 évben azoknak a 25 év alatti állampolgároknak, akik még nem rendelkeznek vele.</w:t>
      </w:r>
    </w:p>
    <w:p w:rsidR="00F56873" w:rsidRPr="007B12A1" w:rsidRDefault="00F56873" w:rsidP="007B12A1">
      <w:pPr>
        <w:spacing w:line="240" w:lineRule="auto"/>
        <w:jc w:val="both"/>
        <w:rPr>
          <w:rFonts w:ascii="Times New Roman" w:hAnsi="Times New Roman"/>
          <w:b/>
          <w:color w:val="000000"/>
          <w:sz w:val="24"/>
          <w:szCs w:val="24"/>
          <w:lang w:eastAsia="hu-HU"/>
        </w:rPr>
      </w:pPr>
      <w:r w:rsidRPr="007B12A1">
        <w:rPr>
          <w:rFonts w:ascii="Times New Roman" w:hAnsi="Times New Roman"/>
          <w:b/>
          <w:color w:val="000000"/>
          <w:sz w:val="24"/>
          <w:szCs w:val="24"/>
          <w:lang w:eastAsia="hu-HU"/>
        </w:rPr>
        <w:t>A családi kedvezmény érvényesítéséhez</w:t>
      </w:r>
      <w:r>
        <w:rPr>
          <w:rFonts w:ascii="Times New Roman" w:hAnsi="Times New Roman"/>
          <w:color w:val="000000"/>
          <w:sz w:val="24"/>
          <w:szCs w:val="24"/>
          <w:lang w:eastAsia="hu-HU"/>
        </w:rPr>
        <w:t xml:space="preserve"> további adatokra is szükség lesz 2016-</w:t>
      </w:r>
      <w:r w:rsidRPr="007B12A1">
        <w:rPr>
          <w:rFonts w:ascii="Times New Roman" w:hAnsi="Times New Roman"/>
          <w:color w:val="000000"/>
          <w:sz w:val="24"/>
          <w:szCs w:val="24"/>
          <w:lang w:eastAsia="hu-HU"/>
        </w:rPr>
        <w:t xml:space="preserve">ban: </w:t>
      </w:r>
      <w:r w:rsidRPr="007B12A1">
        <w:rPr>
          <w:rFonts w:ascii="Times New Roman" w:hAnsi="Times New Roman"/>
          <w:b/>
          <w:color w:val="000000"/>
          <w:sz w:val="24"/>
          <w:szCs w:val="24"/>
          <w:lang w:eastAsia="hu-HU"/>
        </w:rPr>
        <w:t>közös érvényesítés ténye, annak aránya,</w:t>
      </w:r>
      <w:r w:rsidRPr="007B12A1">
        <w:rPr>
          <w:rFonts w:ascii="Times New Roman" w:hAnsi="Times New Roman"/>
          <w:color w:val="000000"/>
          <w:sz w:val="24"/>
          <w:szCs w:val="24"/>
          <w:lang w:eastAsia="hu-HU"/>
        </w:rPr>
        <w:t xml:space="preserve"> a családi kedvezmény jogcíme, (29A§) illetve közös érvényesítés esetén a másik fél adóazonosító jele. </w:t>
      </w:r>
      <w:r w:rsidRPr="007B12A1">
        <w:rPr>
          <w:rFonts w:ascii="Times New Roman" w:hAnsi="Times New Roman"/>
          <w:b/>
          <w:color w:val="000000"/>
          <w:sz w:val="24"/>
          <w:szCs w:val="24"/>
          <w:lang w:eastAsia="hu-HU"/>
        </w:rPr>
        <w:t xml:space="preserve">Év közben történt változás esetén újra kell </w:t>
      </w:r>
      <w:proofErr w:type="gramStart"/>
      <w:r w:rsidRPr="007B12A1">
        <w:rPr>
          <w:rFonts w:ascii="Times New Roman" w:hAnsi="Times New Roman"/>
          <w:b/>
          <w:color w:val="000000"/>
          <w:sz w:val="24"/>
          <w:szCs w:val="24"/>
          <w:lang w:eastAsia="hu-HU"/>
        </w:rPr>
        <w:t>nyilatkozni</w:t>
      </w:r>
      <w:proofErr w:type="gramEnd"/>
      <w:r w:rsidRPr="007B12A1">
        <w:rPr>
          <w:rFonts w:ascii="Times New Roman" w:hAnsi="Times New Roman"/>
          <w:b/>
          <w:color w:val="000000"/>
          <w:sz w:val="24"/>
          <w:szCs w:val="24"/>
          <w:lang w:eastAsia="hu-HU"/>
        </w:rPr>
        <w:t xml:space="preserve"> a munkáltatónak, kifizetőnek. </w:t>
      </w:r>
    </w:p>
    <w:p w:rsidR="00F56873" w:rsidRPr="007B12A1" w:rsidRDefault="00F56873" w:rsidP="007B12A1">
      <w:pPr>
        <w:spacing w:line="240" w:lineRule="auto"/>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Első házasok kedvezménye</w:t>
      </w:r>
      <w:r w:rsidRPr="007B12A1">
        <w:rPr>
          <w:rFonts w:ascii="Times New Roman" w:hAnsi="Times New Roman"/>
          <w:color w:val="000000"/>
          <w:sz w:val="24"/>
          <w:szCs w:val="24"/>
          <w:lang w:eastAsia="hu-HU"/>
        </w:rPr>
        <w:t xml:space="preserve"> 33.335 Ft-ra nő a 15 száza</w:t>
      </w:r>
      <w:r>
        <w:rPr>
          <w:rFonts w:ascii="Times New Roman" w:hAnsi="Times New Roman"/>
          <w:color w:val="000000"/>
          <w:sz w:val="24"/>
          <w:szCs w:val="24"/>
          <w:lang w:eastAsia="hu-HU"/>
        </w:rPr>
        <w:t>lékos adómérték bevezetésével (összege változatlanul 5.000.-Ft</w:t>
      </w:r>
      <w:r w:rsidRPr="007B12A1">
        <w:rPr>
          <w:rFonts w:ascii="Times New Roman" w:hAnsi="Times New Roman"/>
          <w:color w:val="000000"/>
          <w:sz w:val="24"/>
          <w:szCs w:val="24"/>
          <w:lang w:eastAsia="hu-HU"/>
        </w:rPr>
        <w:t xml:space="preserve">) </w:t>
      </w:r>
      <w:proofErr w:type="gramStart"/>
      <w:r w:rsidRPr="007B12A1">
        <w:rPr>
          <w:rFonts w:ascii="Times New Roman" w:hAnsi="Times New Roman"/>
          <w:color w:val="000000"/>
          <w:sz w:val="24"/>
          <w:szCs w:val="24"/>
          <w:lang w:eastAsia="hu-HU"/>
        </w:rPr>
        <w:t>A</w:t>
      </w:r>
      <w:proofErr w:type="gramEnd"/>
      <w:r w:rsidRPr="007B12A1">
        <w:rPr>
          <w:rFonts w:ascii="Times New Roman" w:hAnsi="Times New Roman"/>
          <w:color w:val="000000"/>
          <w:sz w:val="24"/>
          <w:szCs w:val="24"/>
          <w:lang w:eastAsia="hu-HU"/>
        </w:rPr>
        <w:t xml:space="preserve"> kedvezmény nincs életkorhoz kötve,  igénybe lehet venni megosztással.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Változnak az adóalap szorzószámok</w:t>
      </w:r>
      <w:r w:rsidRPr="007B12A1">
        <w:rPr>
          <w:rFonts w:ascii="Times New Roman" w:hAnsi="Times New Roman"/>
          <w:color w:val="000000"/>
          <w:sz w:val="24"/>
          <w:szCs w:val="24"/>
          <w:lang w:eastAsia="hu-HU"/>
        </w:rPr>
        <w:t xml:space="preserve"> az eddigi 1,19 helyett 1,18-ra csökkennek az alábbi jövedelmeknél: kamat</w:t>
      </w:r>
      <w:r>
        <w:rPr>
          <w:rFonts w:ascii="Times New Roman" w:hAnsi="Times New Roman"/>
          <w:color w:val="000000"/>
          <w:sz w:val="24"/>
          <w:szCs w:val="24"/>
          <w:lang w:eastAsia="hu-HU"/>
        </w:rPr>
        <w:t>kedvezmény, sorsolásos játékból</w:t>
      </w:r>
      <w:r w:rsidRPr="007B12A1">
        <w:rPr>
          <w:rFonts w:ascii="Times New Roman" w:hAnsi="Times New Roman"/>
          <w:color w:val="000000"/>
          <w:sz w:val="24"/>
          <w:szCs w:val="24"/>
          <w:lang w:eastAsia="hu-HU"/>
        </w:rPr>
        <w:t>, ajándéksorsolásból származó nyereményadó alap valamint tárgynyeremény után és a tartási szerződés alapján juttatott vagyoni érték után is.</w:t>
      </w:r>
    </w:p>
    <w:p w:rsidR="00F56873" w:rsidRPr="007B12A1" w:rsidRDefault="00F56873" w:rsidP="007B12A1">
      <w:pPr>
        <w:jc w:val="both"/>
        <w:rPr>
          <w:rFonts w:ascii="Times New Roman" w:hAnsi="Times New Roman"/>
          <w:color w:val="000000"/>
          <w:sz w:val="24"/>
          <w:szCs w:val="24"/>
          <w:lang w:eastAsia="hu-HU"/>
        </w:rPr>
      </w:pP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béren </w:t>
      </w:r>
      <w:proofErr w:type="gramStart"/>
      <w:r w:rsidRPr="007B12A1">
        <w:rPr>
          <w:rFonts w:ascii="Times New Roman" w:hAnsi="Times New Roman"/>
          <w:color w:val="000000"/>
          <w:sz w:val="24"/>
          <w:szCs w:val="24"/>
          <w:lang w:eastAsia="hu-HU"/>
        </w:rPr>
        <w:t>kívüli  és</w:t>
      </w:r>
      <w:proofErr w:type="gramEnd"/>
      <w:r w:rsidRPr="007B12A1">
        <w:rPr>
          <w:rFonts w:ascii="Times New Roman" w:hAnsi="Times New Roman"/>
          <w:color w:val="000000"/>
          <w:sz w:val="24"/>
          <w:szCs w:val="24"/>
          <w:lang w:eastAsia="hu-HU"/>
        </w:rPr>
        <w:t xml:space="preserve"> az egyes meghatározott juttatásoknál továbbra is 1,19 szorzó marad. </w:t>
      </w:r>
    </w:p>
    <w:p w:rsidR="00F56873" w:rsidRPr="007B12A1" w:rsidRDefault="00F56873" w:rsidP="007B12A1">
      <w:pPr>
        <w:spacing w:line="240" w:lineRule="auto"/>
        <w:jc w:val="both"/>
        <w:rPr>
          <w:rFonts w:ascii="Times New Roman" w:hAnsi="Times New Roman"/>
          <w:color w:val="000000"/>
          <w:sz w:val="24"/>
          <w:szCs w:val="24"/>
          <w:lang w:eastAsia="hu-HU"/>
        </w:rPr>
      </w:pPr>
    </w:p>
    <w:p w:rsidR="00F56873" w:rsidRPr="007B12A1" w:rsidRDefault="00F56873" w:rsidP="007B12A1">
      <w:pPr>
        <w:spacing w:after="0" w:line="240" w:lineRule="auto"/>
        <w:jc w:val="both"/>
        <w:rPr>
          <w:rFonts w:ascii="Times New Roman" w:hAnsi="Times New Roman"/>
          <w:sz w:val="24"/>
          <w:szCs w:val="24"/>
        </w:rPr>
      </w:pPr>
      <w:r w:rsidRPr="007B12A1">
        <w:rPr>
          <w:rFonts w:ascii="Times New Roman" w:hAnsi="Times New Roman"/>
          <w:sz w:val="24"/>
          <w:szCs w:val="24"/>
        </w:rPr>
        <w:lastRenderedPageBreak/>
        <w:t xml:space="preserve">A béren kívüli juttatások után </w:t>
      </w:r>
      <w:r w:rsidRPr="007B12A1">
        <w:rPr>
          <w:rFonts w:ascii="Times New Roman" w:hAnsi="Times New Roman"/>
          <w:b/>
          <w:sz w:val="24"/>
          <w:szCs w:val="24"/>
        </w:rPr>
        <w:t>15%</w:t>
      </w:r>
      <w:r w:rsidRPr="007B12A1">
        <w:rPr>
          <w:rFonts w:ascii="Times New Roman" w:hAnsi="Times New Roman"/>
          <w:sz w:val="24"/>
          <w:szCs w:val="24"/>
        </w:rPr>
        <w:t xml:space="preserve"> adót, és 14% </w:t>
      </w:r>
      <w:proofErr w:type="spellStart"/>
      <w:r w:rsidRPr="007B12A1">
        <w:rPr>
          <w:rFonts w:ascii="Times New Roman" w:hAnsi="Times New Roman"/>
          <w:sz w:val="24"/>
          <w:szCs w:val="24"/>
        </w:rPr>
        <w:t>EHO-t</w:t>
      </w:r>
      <w:proofErr w:type="spellEnd"/>
      <w:r w:rsidRPr="007B12A1">
        <w:rPr>
          <w:rFonts w:ascii="Times New Roman" w:hAnsi="Times New Roman"/>
          <w:sz w:val="24"/>
          <w:szCs w:val="24"/>
        </w:rPr>
        <w:t xml:space="preserve"> kell fizetni a 19%-kal növelt összeg után, </w:t>
      </w:r>
      <w:proofErr w:type="gramStart"/>
      <w:r w:rsidRPr="007B12A1">
        <w:rPr>
          <w:rFonts w:ascii="Times New Roman" w:hAnsi="Times New Roman"/>
          <w:sz w:val="24"/>
          <w:szCs w:val="24"/>
        </w:rPr>
        <w:t>mely  34</w:t>
      </w:r>
      <w:proofErr w:type="gramEnd"/>
      <w:r w:rsidRPr="007B12A1">
        <w:rPr>
          <w:rFonts w:ascii="Times New Roman" w:hAnsi="Times New Roman"/>
          <w:sz w:val="24"/>
          <w:szCs w:val="24"/>
        </w:rPr>
        <w:t>,51%  teher:</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SZÉP kártyán adott: </w:t>
      </w:r>
      <w:proofErr w:type="gramStart"/>
      <w:r w:rsidRPr="007B12A1">
        <w:rPr>
          <w:rFonts w:ascii="Times New Roman" w:hAnsi="Times New Roman"/>
          <w:sz w:val="24"/>
          <w:szCs w:val="24"/>
        </w:rPr>
        <w:t>szállás szolgáltatás</w:t>
      </w:r>
      <w:proofErr w:type="gramEnd"/>
      <w:r w:rsidRPr="007B12A1">
        <w:rPr>
          <w:rFonts w:ascii="Times New Roman" w:hAnsi="Times New Roman"/>
          <w:sz w:val="24"/>
          <w:szCs w:val="24"/>
        </w:rPr>
        <w:t xml:space="preserve"> évi 225,000 Ft-ig, meleg étkeztetés, </w:t>
      </w:r>
      <w:smartTag w:uri="urn:schemas-microsoft-com:office:smarttags" w:element="metricconverter">
        <w:smartTagPr>
          <w:attr w:name="ProductID" w:val="150,000 Ft"/>
        </w:smartTagPr>
        <w:r w:rsidRPr="007B12A1">
          <w:rPr>
            <w:rFonts w:ascii="Times New Roman" w:hAnsi="Times New Roman"/>
            <w:sz w:val="24"/>
            <w:szCs w:val="24"/>
          </w:rPr>
          <w:t>150,000 Ft</w:t>
        </w:r>
      </w:smartTag>
      <w:r w:rsidRPr="007B12A1">
        <w:rPr>
          <w:rFonts w:ascii="Times New Roman" w:hAnsi="Times New Roman"/>
          <w:sz w:val="24"/>
          <w:szCs w:val="24"/>
        </w:rPr>
        <w:t>, szabadidő, egészségmegőrzés 75,000 Ft-ig,</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Munkahelyi étkeztetés (a cég telephelyén) havi </w:t>
      </w:r>
      <w:smartTag w:uri="urn:schemas-microsoft-com:office:smarttags" w:element="metricconverter">
        <w:smartTagPr>
          <w:attr w:name="ProductID" w:val="12,500 Ft"/>
        </w:smartTagPr>
        <w:r w:rsidRPr="007B12A1">
          <w:rPr>
            <w:rFonts w:ascii="Times New Roman" w:hAnsi="Times New Roman"/>
            <w:sz w:val="24"/>
            <w:szCs w:val="24"/>
          </w:rPr>
          <w:t>12,500 Ft</w:t>
        </w:r>
      </w:smartTag>
      <w:r w:rsidRPr="007B12A1">
        <w:rPr>
          <w:rFonts w:ascii="Times New Roman" w:hAnsi="Times New Roman"/>
          <w:sz w:val="24"/>
          <w:szCs w:val="24"/>
        </w:rPr>
        <w:t xml:space="preserve"> összegig, </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Havi </w:t>
      </w:r>
      <w:smartTag w:uri="urn:schemas-microsoft-com:office:smarttags" w:element="metricconverter">
        <w:smartTagPr>
          <w:attr w:name="ProductID" w:val="8,000 Ft"/>
        </w:smartTagPr>
        <w:r w:rsidRPr="007B12A1">
          <w:rPr>
            <w:rFonts w:ascii="Times New Roman" w:hAnsi="Times New Roman"/>
            <w:sz w:val="24"/>
            <w:szCs w:val="24"/>
          </w:rPr>
          <w:t>8,000 Ft</w:t>
        </w:r>
      </w:smartTag>
      <w:r w:rsidRPr="007B12A1">
        <w:rPr>
          <w:rFonts w:ascii="Times New Roman" w:hAnsi="Times New Roman"/>
          <w:sz w:val="24"/>
          <w:szCs w:val="24"/>
        </w:rPr>
        <w:t xml:space="preserve"> Erzsébet utalvány adható fogyasztásra készétel vásárlására, más típusú étkezési utalvány nem adható!</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Iskolakezdési támogatás a minimálbér 30%-ig, csak utalvány formájában adható,</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Iskola rendszerű képzés átvállalt költsége a minimálbér két és félszereséig,</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Önkéntes nyugdíjpénztári befizetés a minimálbér 50%-ig,</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Egészség- és önsegélyző pénztári befizetés a minimálbér 30%-ig, </w:t>
      </w:r>
    </w:p>
    <w:p w:rsidR="00F56873" w:rsidRPr="007B12A1" w:rsidRDefault="00F56873" w:rsidP="007B12A1">
      <w:pPr>
        <w:numPr>
          <w:ilvl w:val="0"/>
          <w:numId w:val="11"/>
        </w:numPr>
        <w:tabs>
          <w:tab w:val="clear" w:pos="1776"/>
        </w:tabs>
        <w:spacing w:after="0" w:line="240" w:lineRule="auto"/>
        <w:ind w:left="709"/>
        <w:jc w:val="both"/>
        <w:rPr>
          <w:rFonts w:ascii="Times New Roman" w:hAnsi="Times New Roman"/>
          <w:sz w:val="24"/>
          <w:szCs w:val="24"/>
        </w:rPr>
      </w:pPr>
      <w:r w:rsidRPr="007B12A1">
        <w:rPr>
          <w:rFonts w:ascii="Times New Roman" w:hAnsi="Times New Roman"/>
          <w:sz w:val="24"/>
          <w:szCs w:val="24"/>
        </w:rPr>
        <w:t>Helyi utazási bérlet.</w:t>
      </w:r>
    </w:p>
    <w:p w:rsidR="00F56873" w:rsidRPr="007B12A1" w:rsidRDefault="00F56873" w:rsidP="007B12A1">
      <w:pPr>
        <w:ind w:left="426"/>
        <w:jc w:val="both"/>
        <w:rPr>
          <w:rFonts w:ascii="Times New Roman" w:hAnsi="Times New Roman"/>
          <w:b/>
          <w:sz w:val="24"/>
          <w:szCs w:val="24"/>
        </w:rPr>
      </w:pPr>
      <w:r w:rsidRPr="007B12A1">
        <w:rPr>
          <w:rFonts w:ascii="Times New Roman" w:hAnsi="Times New Roman"/>
          <w:b/>
          <w:sz w:val="24"/>
          <w:szCs w:val="24"/>
        </w:rPr>
        <w:t xml:space="preserve">2015-től ezen juttatásoknál évente maximum 200,000 Ft-ig (Szép kártyásoknál további 250,000 Ft-ig) van lehetőség 34,51%-os többlet teher mellett ezen </w:t>
      </w:r>
      <w:proofErr w:type="spellStart"/>
      <w:r w:rsidRPr="007B12A1">
        <w:rPr>
          <w:rFonts w:ascii="Times New Roman" w:hAnsi="Times New Roman"/>
          <w:b/>
          <w:sz w:val="24"/>
          <w:szCs w:val="24"/>
        </w:rPr>
        <w:t>cafetéria</w:t>
      </w:r>
      <w:proofErr w:type="spellEnd"/>
      <w:r w:rsidRPr="007B12A1">
        <w:rPr>
          <w:rFonts w:ascii="Times New Roman" w:hAnsi="Times New Roman"/>
          <w:b/>
          <w:sz w:val="24"/>
          <w:szCs w:val="24"/>
        </w:rPr>
        <w:t xml:space="preserve"> elemekre, felette 49,98% az adóteher.</w:t>
      </w:r>
    </w:p>
    <w:p w:rsidR="00F56873" w:rsidRPr="007B12A1" w:rsidRDefault="00F56873" w:rsidP="007B12A1">
      <w:pPr>
        <w:spacing w:after="0" w:line="240" w:lineRule="auto"/>
        <w:jc w:val="both"/>
        <w:rPr>
          <w:rFonts w:ascii="Times New Roman" w:hAnsi="Times New Roman"/>
          <w:sz w:val="24"/>
          <w:szCs w:val="24"/>
        </w:rPr>
      </w:pPr>
      <w:r w:rsidRPr="007B12A1">
        <w:rPr>
          <w:rFonts w:ascii="Times New Roman" w:hAnsi="Times New Roman"/>
          <w:sz w:val="24"/>
          <w:szCs w:val="24"/>
        </w:rPr>
        <w:t xml:space="preserve">Az 1,19-cel felszorzott juttatásra számítva 15% adót és 27% </w:t>
      </w:r>
      <w:proofErr w:type="spellStart"/>
      <w:r w:rsidRPr="007B12A1">
        <w:rPr>
          <w:rFonts w:ascii="Times New Roman" w:hAnsi="Times New Roman"/>
          <w:sz w:val="24"/>
          <w:szCs w:val="24"/>
        </w:rPr>
        <w:t>EHO-t</w:t>
      </w:r>
      <w:proofErr w:type="spellEnd"/>
      <w:r w:rsidRPr="007B12A1">
        <w:rPr>
          <w:rFonts w:ascii="Times New Roman" w:hAnsi="Times New Roman"/>
          <w:sz w:val="24"/>
          <w:szCs w:val="24"/>
        </w:rPr>
        <w:t xml:space="preserve"> kell fizetni (49,98% teher):</w:t>
      </w:r>
    </w:p>
    <w:p w:rsidR="00F56873" w:rsidRPr="007B12A1" w:rsidRDefault="00F56873" w:rsidP="007B12A1">
      <w:pPr>
        <w:numPr>
          <w:ilvl w:val="0"/>
          <w:numId w:val="12"/>
        </w:numPr>
        <w:tabs>
          <w:tab w:val="clear" w:pos="360"/>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 az évente háromszor adható csekély értékű ajándék (minimálbér 10%-ig),</w:t>
      </w:r>
    </w:p>
    <w:p w:rsidR="00F56873" w:rsidRPr="007B12A1" w:rsidRDefault="00F56873" w:rsidP="007B12A1">
      <w:pPr>
        <w:numPr>
          <w:ilvl w:val="0"/>
          <w:numId w:val="12"/>
        </w:numPr>
        <w:tabs>
          <w:tab w:val="clear" w:pos="360"/>
        </w:tabs>
        <w:spacing w:after="0" w:line="240" w:lineRule="auto"/>
        <w:ind w:left="709"/>
        <w:jc w:val="both"/>
        <w:rPr>
          <w:rFonts w:ascii="Times New Roman" w:hAnsi="Times New Roman"/>
          <w:sz w:val="24"/>
          <w:szCs w:val="24"/>
        </w:rPr>
      </w:pPr>
      <w:r w:rsidRPr="007B12A1">
        <w:rPr>
          <w:rFonts w:ascii="Times New Roman" w:hAnsi="Times New Roman"/>
          <w:sz w:val="24"/>
          <w:szCs w:val="24"/>
        </w:rPr>
        <w:t>a telefonköltség 20%-a után,</w:t>
      </w:r>
    </w:p>
    <w:p w:rsidR="00F56873" w:rsidRPr="007B12A1" w:rsidRDefault="00F56873" w:rsidP="007B12A1">
      <w:pPr>
        <w:numPr>
          <w:ilvl w:val="0"/>
          <w:numId w:val="12"/>
        </w:numPr>
        <w:tabs>
          <w:tab w:val="clear" w:pos="360"/>
        </w:tabs>
        <w:spacing w:after="0" w:line="240" w:lineRule="auto"/>
        <w:ind w:left="709"/>
        <w:jc w:val="both"/>
        <w:rPr>
          <w:rFonts w:ascii="Times New Roman" w:hAnsi="Times New Roman"/>
          <w:sz w:val="24"/>
          <w:szCs w:val="24"/>
        </w:rPr>
      </w:pPr>
      <w:r w:rsidRPr="007B12A1">
        <w:rPr>
          <w:rFonts w:ascii="Times New Roman" w:hAnsi="Times New Roman"/>
          <w:sz w:val="24"/>
          <w:szCs w:val="24"/>
        </w:rPr>
        <w:t xml:space="preserve">a reprezentáció és az üzleti ajándék (értékhatár nélkül!) után, </w:t>
      </w:r>
    </w:p>
    <w:p w:rsidR="00F56873" w:rsidRPr="007B12A1" w:rsidRDefault="00F56873" w:rsidP="007B12A1">
      <w:pPr>
        <w:spacing w:line="240" w:lineRule="auto"/>
        <w:jc w:val="both"/>
        <w:rPr>
          <w:rFonts w:ascii="Times New Roman" w:hAnsi="Times New Roman"/>
          <w:color w:val="000000"/>
          <w:sz w:val="24"/>
          <w:szCs w:val="24"/>
          <w:lang w:eastAsia="hu-HU"/>
        </w:rPr>
      </w:pPr>
      <w:r w:rsidRPr="007B12A1">
        <w:rPr>
          <w:rFonts w:ascii="Times New Roman" w:hAnsi="Times New Roman"/>
          <w:sz w:val="24"/>
          <w:szCs w:val="24"/>
        </w:rPr>
        <w:t>a magánszemélynek nyújtott kölcsön meg nem fizetett jegybanki alapkamat + 5% mértékű kamata után 49,56%-ot</w:t>
      </w:r>
    </w:p>
    <w:p w:rsidR="00F56873" w:rsidRPr="007B12A1" w:rsidRDefault="00F56873" w:rsidP="007B12A1">
      <w:pPr>
        <w:spacing w:line="240" w:lineRule="auto"/>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w:t>
      </w:r>
      <w:r w:rsidRPr="007B12A1">
        <w:rPr>
          <w:rFonts w:ascii="Times New Roman" w:hAnsi="Times New Roman"/>
          <w:b/>
          <w:color w:val="000000"/>
          <w:sz w:val="24"/>
          <w:szCs w:val="24"/>
          <w:lang w:eastAsia="hu-HU"/>
        </w:rPr>
        <w:t>kamatjövedelmeket</w:t>
      </w:r>
      <w:r w:rsidRPr="007B12A1">
        <w:rPr>
          <w:rFonts w:ascii="Times New Roman" w:hAnsi="Times New Roman"/>
          <w:color w:val="000000"/>
          <w:sz w:val="24"/>
          <w:szCs w:val="24"/>
          <w:lang w:eastAsia="hu-HU"/>
        </w:rPr>
        <w:t xml:space="preserve"> illetően a 15 %-os mérték a 2016. január 1-jét követően megszolgált/keletkezett kamatjövedelmekre vonatkozik.</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Nem kell megfizetni az </w:t>
      </w:r>
      <w:r w:rsidRPr="007B12A1">
        <w:rPr>
          <w:rFonts w:ascii="Times New Roman" w:hAnsi="Times New Roman"/>
          <w:b/>
          <w:color w:val="000000"/>
          <w:sz w:val="24"/>
          <w:szCs w:val="24"/>
          <w:lang w:eastAsia="hu-HU"/>
        </w:rPr>
        <w:t>ingó vagyontárgy átruházásából</w:t>
      </w:r>
      <w:r w:rsidRPr="007B12A1">
        <w:rPr>
          <w:rFonts w:ascii="Times New Roman" w:hAnsi="Times New Roman"/>
          <w:color w:val="000000"/>
          <w:sz w:val="24"/>
          <w:szCs w:val="24"/>
          <w:lang w:eastAsia="hu-HU"/>
        </w:rPr>
        <w:t xml:space="preserve"> származó éves összes jövedelem adójának 30.000.-ezer Ft-ot meg nem haladó részét. ( 32.000Ft volt eddig)</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Változnak az adóalap szorzószámok</w:t>
      </w:r>
      <w:r w:rsidRPr="007B12A1">
        <w:rPr>
          <w:rFonts w:ascii="Times New Roman" w:hAnsi="Times New Roman"/>
          <w:color w:val="000000"/>
          <w:sz w:val="24"/>
          <w:szCs w:val="24"/>
          <w:lang w:eastAsia="hu-HU"/>
        </w:rPr>
        <w:t xml:space="preserve"> az eddigi 1,19 helyett 1,18-ra csökkennek az alábbi jövedelmeknél: kamatkedvezmény, sorsolásos játékból , ajándéksorsolásból származó nyereményadó alap valamint tárgynyeremény után és a tartási szerződés alapján juttatott vagyoni érték után is.</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béren kívüli  és az egyes meghatározott juttatásoknál továbbra is 1,19 szorzó marad.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2016. január 1-től a TB nyugdíjrendszerbe </w:t>
      </w:r>
      <w:r w:rsidRPr="007B12A1">
        <w:rPr>
          <w:rFonts w:ascii="Times New Roman" w:hAnsi="Times New Roman"/>
          <w:b/>
          <w:color w:val="000000"/>
          <w:sz w:val="24"/>
          <w:szCs w:val="24"/>
          <w:lang w:eastAsia="hu-HU"/>
        </w:rPr>
        <w:t xml:space="preserve">visszalépő </w:t>
      </w:r>
      <w:proofErr w:type="spellStart"/>
      <w:r w:rsidRPr="007B12A1">
        <w:rPr>
          <w:rFonts w:ascii="Times New Roman" w:hAnsi="Times New Roman"/>
          <w:b/>
          <w:color w:val="000000"/>
          <w:sz w:val="24"/>
          <w:szCs w:val="24"/>
          <w:lang w:eastAsia="hu-HU"/>
        </w:rPr>
        <w:t>magánnyugdíjpénztári</w:t>
      </w:r>
      <w:proofErr w:type="spellEnd"/>
      <w:r w:rsidRPr="007B12A1">
        <w:rPr>
          <w:rFonts w:ascii="Times New Roman" w:hAnsi="Times New Roman"/>
          <w:b/>
          <w:color w:val="000000"/>
          <w:sz w:val="24"/>
          <w:szCs w:val="24"/>
          <w:lang w:eastAsia="hu-HU"/>
        </w:rPr>
        <w:t xml:space="preserve"> tagok</w:t>
      </w:r>
      <w:r w:rsidRPr="007B12A1">
        <w:rPr>
          <w:rFonts w:ascii="Times New Roman" w:hAnsi="Times New Roman"/>
          <w:color w:val="000000"/>
          <w:sz w:val="24"/>
          <w:szCs w:val="24"/>
          <w:lang w:eastAsia="hu-HU"/>
        </w:rPr>
        <w:t xml:space="preserve">  is ugyanazokat a kedvezményeket érvényesíthetik, mint  a korábban visszalépők. A tagi kifizetés nem minősül a magánszemély bevételének, az önkéntes nyugdíjpénztárba történő utalása esetén 20 százalék ,de legfeljebb 300.000.-Ft adó-visszatérítésről rendelkezhet a visszalépő magánszemély.</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Az egyévi vállalkozói igazolvánnyal vagy őstermelői igazolvánnyal nem rendelkező személyek által gyűjtött </w:t>
      </w:r>
      <w:r w:rsidRPr="007B12A1">
        <w:rPr>
          <w:rFonts w:ascii="Times New Roman" w:hAnsi="Times New Roman"/>
          <w:b/>
          <w:color w:val="000000"/>
          <w:sz w:val="24"/>
          <w:szCs w:val="24"/>
          <w:lang w:eastAsia="hu-HU"/>
        </w:rPr>
        <w:t>vadon gyűjthető termények</w:t>
      </w:r>
      <w:r w:rsidRPr="007B12A1">
        <w:rPr>
          <w:rFonts w:ascii="Times New Roman" w:hAnsi="Times New Roman"/>
          <w:color w:val="000000"/>
          <w:sz w:val="24"/>
          <w:szCs w:val="24"/>
          <w:lang w:eastAsia="hu-HU"/>
        </w:rPr>
        <w:t xml:space="preserve"> felvásárlónak történő értékesítésekor az értékesítési bevétel 25 százalékát kell jövedelemnek tekinteni.</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belföldi fuvarozásban közreműködő magánszemélyek részére a </w:t>
      </w:r>
      <w:r w:rsidRPr="007B12A1">
        <w:rPr>
          <w:rFonts w:ascii="Times New Roman" w:hAnsi="Times New Roman"/>
          <w:b/>
          <w:color w:val="000000"/>
          <w:sz w:val="24"/>
          <w:szCs w:val="24"/>
          <w:lang w:eastAsia="hu-HU"/>
        </w:rPr>
        <w:t>belföldi  kiküldetésre</w:t>
      </w:r>
      <w:r w:rsidRPr="007B12A1">
        <w:rPr>
          <w:rFonts w:ascii="Times New Roman" w:hAnsi="Times New Roman"/>
          <w:color w:val="000000"/>
          <w:sz w:val="24"/>
          <w:szCs w:val="24"/>
          <w:lang w:eastAsia="hu-HU"/>
        </w:rPr>
        <w:t xml:space="preserve"> fizetett összeg </w:t>
      </w:r>
      <w:r w:rsidRPr="007B12A1">
        <w:rPr>
          <w:rFonts w:ascii="Times New Roman" w:hAnsi="Times New Roman"/>
          <w:b/>
          <w:color w:val="000000"/>
          <w:sz w:val="24"/>
          <w:szCs w:val="24"/>
          <w:lang w:eastAsia="hu-HU"/>
        </w:rPr>
        <w:t>Kormányrendeletben meghatározott része</w:t>
      </w:r>
      <w:r w:rsidRPr="007B12A1">
        <w:rPr>
          <w:rFonts w:ascii="Times New Roman" w:hAnsi="Times New Roman"/>
          <w:color w:val="000000"/>
          <w:sz w:val="24"/>
          <w:szCs w:val="24"/>
          <w:lang w:eastAsia="hu-HU"/>
        </w:rPr>
        <w:t xml:space="preserve"> igazolás nélkül elszámolható költségnek minősül.</w:t>
      </w:r>
    </w:p>
    <w:p w:rsidR="00F56873" w:rsidRPr="007B12A1" w:rsidRDefault="00F56873" w:rsidP="007B12A1">
      <w:pPr>
        <w:jc w:val="both"/>
        <w:rPr>
          <w:rFonts w:ascii="Times New Roman" w:hAnsi="Times New Roman"/>
          <w:b/>
          <w:color w:val="000000"/>
          <w:sz w:val="24"/>
          <w:szCs w:val="24"/>
          <w:lang w:eastAsia="hu-HU"/>
        </w:rPr>
      </w:pPr>
      <w:r w:rsidRPr="007B12A1">
        <w:rPr>
          <w:rFonts w:ascii="Times New Roman" w:hAnsi="Times New Roman"/>
          <w:color w:val="000000"/>
          <w:sz w:val="24"/>
          <w:szCs w:val="24"/>
          <w:lang w:eastAsia="hu-HU"/>
        </w:rPr>
        <w:lastRenderedPageBreak/>
        <w:t xml:space="preserve">Mezőgazdasági </w:t>
      </w:r>
      <w:r w:rsidRPr="007B12A1">
        <w:rPr>
          <w:rFonts w:ascii="Times New Roman" w:hAnsi="Times New Roman"/>
          <w:b/>
          <w:color w:val="000000"/>
          <w:sz w:val="24"/>
          <w:szCs w:val="24"/>
          <w:lang w:eastAsia="hu-HU"/>
        </w:rPr>
        <w:t>őstermelői terméknek</w:t>
      </w:r>
      <w:r w:rsidRPr="007B12A1">
        <w:rPr>
          <w:rFonts w:ascii="Times New Roman" w:hAnsi="Times New Roman"/>
          <w:color w:val="000000"/>
          <w:sz w:val="24"/>
          <w:szCs w:val="24"/>
          <w:lang w:eastAsia="hu-HU"/>
        </w:rPr>
        <w:t xml:space="preserve"> minősül a fás szárú energetikai ültetvényről betakarított </w:t>
      </w:r>
      <w:r w:rsidRPr="007B12A1">
        <w:rPr>
          <w:rFonts w:ascii="Times New Roman" w:hAnsi="Times New Roman"/>
          <w:b/>
          <w:color w:val="000000"/>
          <w:sz w:val="24"/>
          <w:szCs w:val="24"/>
          <w:lang w:eastAsia="hu-HU"/>
        </w:rPr>
        <w:t>tűzifa, faforgács, fűrészpor és fahulladék is.</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Bevallási nyilatkozat</w:t>
      </w:r>
      <w:r w:rsidRPr="007B12A1">
        <w:rPr>
          <w:rFonts w:ascii="Times New Roman" w:hAnsi="Times New Roman"/>
          <w:color w:val="000000"/>
          <w:sz w:val="24"/>
          <w:szCs w:val="24"/>
          <w:lang w:eastAsia="hu-HU"/>
        </w:rPr>
        <w:t xml:space="preserve">: A magánszemély </w:t>
      </w:r>
      <w:r w:rsidRPr="007B12A1">
        <w:rPr>
          <w:rFonts w:ascii="Times New Roman" w:hAnsi="Times New Roman"/>
          <w:b/>
          <w:color w:val="000000"/>
          <w:sz w:val="24"/>
          <w:szCs w:val="24"/>
          <w:lang w:eastAsia="hu-HU"/>
        </w:rPr>
        <w:t>2016-ban egy új típusú bevallási nyilatkozatot tehet</w:t>
      </w:r>
      <w:r w:rsidRPr="007B12A1">
        <w:rPr>
          <w:rFonts w:ascii="Times New Roman" w:hAnsi="Times New Roman"/>
          <w:color w:val="000000"/>
          <w:sz w:val="24"/>
          <w:szCs w:val="24"/>
          <w:lang w:eastAsia="hu-HU"/>
        </w:rPr>
        <w:t xml:space="preserve"> 2015-ben megszerzett jövedelmeiről a munkáltatója, vagy ennek hiányában a NAV felé. A nyilatkozat akkor tehető meg, ha kizárólag munkáltatótól szerzett jövedelmet, a 10% költséghányadot kivéve nem számol el költséget, és az 1% felajánlások kivételével nem érvényesít semmiféle kedvezményt. Bevallási nyilatkozat tehető még akkor is, ha csak egyszerűsített foglalkoztatásból volt jövedelme, vagy </w:t>
      </w:r>
      <w:proofErr w:type="spellStart"/>
      <w:r w:rsidRPr="007B12A1">
        <w:rPr>
          <w:rFonts w:ascii="Times New Roman" w:hAnsi="Times New Roman"/>
          <w:color w:val="000000"/>
          <w:sz w:val="24"/>
          <w:szCs w:val="24"/>
          <w:lang w:eastAsia="hu-HU"/>
        </w:rPr>
        <w:t>ekho</w:t>
      </w:r>
      <w:proofErr w:type="spellEnd"/>
      <w:r w:rsidRPr="007B12A1">
        <w:rPr>
          <w:rFonts w:ascii="Times New Roman" w:hAnsi="Times New Roman"/>
          <w:color w:val="000000"/>
          <w:sz w:val="24"/>
          <w:szCs w:val="24"/>
          <w:lang w:eastAsia="hu-HU"/>
        </w:rPr>
        <w:t xml:space="preserve"> szerint adózott a magánszemély. 2016. január 31-ig kell nyilatkoznia erről a munkáltató vagy ennek hiányában a  NAV  felé.</w:t>
      </w:r>
    </w:p>
    <w:p w:rsidR="00F56873" w:rsidRPr="007B12A1" w:rsidRDefault="00F56873" w:rsidP="007B12A1">
      <w:pPr>
        <w:jc w:val="both"/>
        <w:rPr>
          <w:rFonts w:ascii="Times New Roman" w:hAnsi="Times New Roman"/>
          <w:color w:val="000000"/>
          <w:sz w:val="24"/>
          <w:szCs w:val="24"/>
          <w:lang w:eastAsia="hu-HU"/>
        </w:rPr>
      </w:pPr>
      <w:r>
        <w:rPr>
          <w:rFonts w:ascii="Times New Roman" w:hAnsi="Times New Roman"/>
          <w:color w:val="000000"/>
          <w:sz w:val="24"/>
          <w:szCs w:val="24"/>
          <w:lang w:eastAsia="hu-HU"/>
        </w:rPr>
        <w:t>A korábbi években</w:t>
      </w:r>
      <w:r w:rsidRPr="007B12A1">
        <w:rPr>
          <w:rFonts w:ascii="Times New Roman" w:hAnsi="Times New Roman"/>
          <w:color w:val="000000"/>
          <w:sz w:val="24"/>
          <w:szCs w:val="24"/>
          <w:lang w:eastAsia="hu-HU"/>
        </w:rPr>
        <w:t xml:space="preserve"> már működő </w:t>
      </w:r>
      <w:r w:rsidRPr="007B12A1">
        <w:rPr>
          <w:rFonts w:ascii="Times New Roman" w:hAnsi="Times New Roman"/>
          <w:b/>
          <w:color w:val="000000"/>
          <w:sz w:val="24"/>
          <w:szCs w:val="24"/>
          <w:lang w:eastAsia="hu-HU"/>
        </w:rPr>
        <w:t>adónyilatkozat és egyszerűsített bevallás utoljára a 2015. évre</w:t>
      </w:r>
      <w:r w:rsidRPr="007B12A1">
        <w:rPr>
          <w:rFonts w:ascii="Times New Roman" w:hAnsi="Times New Roman"/>
          <w:color w:val="000000"/>
          <w:sz w:val="24"/>
          <w:szCs w:val="24"/>
          <w:lang w:eastAsia="hu-HU"/>
        </w:rPr>
        <w:t xml:space="preserve"> még beadható 2016-ban, ezt követően már nem.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Önadózóként változatlanul</w:t>
      </w:r>
      <w:r w:rsidRPr="007B12A1">
        <w:rPr>
          <w:rFonts w:ascii="Times New Roman" w:hAnsi="Times New Roman"/>
          <w:color w:val="000000"/>
          <w:sz w:val="24"/>
          <w:szCs w:val="24"/>
          <w:lang w:eastAsia="hu-HU"/>
        </w:rPr>
        <w:t xml:space="preserve"> beadható az szja bevallás, és 2016-ban továbbra is lehet a munkáltatónál</w:t>
      </w:r>
      <w:r w:rsidRPr="007B12A1">
        <w:rPr>
          <w:rFonts w:ascii="Times New Roman" w:hAnsi="Times New Roman"/>
          <w:b/>
          <w:color w:val="000000"/>
          <w:sz w:val="24"/>
          <w:szCs w:val="24"/>
          <w:lang w:eastAsia="hu-HU"/>
        </w:rPr>
        <w:t xml:space="preserve"> </w:t>
      </w:r>
      <w:r w:rsidRPr="007B12A1">
        <w:rPr>
          <w:rFonts w:ascii="Times New Roman" w:hAnsi="Times New Roman"/>
          <w:color w:val="000000"/>
          <w:sz w:val="24"/>
          <w:szCs w:val="24"/>
          <w:lang w:eastAsia="hu-HU"/>
        </w:rPr>
        <w:t xml:space="preserve">kérni a </w:t>
      </w:r>
      <w:r w:rsidRPr="007B12A1">
        <w:rPr>
          <w:rFonts w:ascii="Times New Roman" w:hAnsi="Times New Roman"/>
          <w:b/>
          <w:color w:val="000000"/>
          <w:sz w:val="24"/>
          <w:szCs w:val="24"/>
          <w:lang w:eastAsia="hu-HU"/>
        </w:rPr>
        <w:t xml:space="preserve">munkáltatói </w:t>
      </w:r>
      <w:proofErr w:type="spellStart"/>
      <w:r w:rsidRPr="007B12A1">
        <w:rPr>
          <w:rFonts w:ascii="Times New Roman" w:hAnsi="Times New Roman"/>
          <w:b/>
          <w:color w:val="000000"/>
          <w:sz w:val="24"/>
          <w:szCs w:val="24"/>
          <w:lang w:eastAsia="hu-HU"/>
        </w:rPr>
        <w:t>adómegállapítást</w:t>
      </w:r>
      <w:proofErr w:type="spellEnd"/>
      <w:r w:rsidRPr="007B12A1">
        <w:rPr>
          <w:rFonts w:ascii="Times New Roman" w:hAnsi="Times New Roman"/>
          <w:color w:val="000000"/>
          <w:sz w:val="24"/>
          <w:szCs w:val="24"/>
          <w:lang w:eastAsia="hu-HU"/>
        </w:rPr>
        <w:t xml:space="preserve">.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Adómentessé vált 2015.11.17-től a pénzügyi lízingszerződésből származó elengedett követelés illetve 2015. október 5-től a fogyasztói kölcsön-szerződések forintosításával kapcsolatosan megszűnt kötelezettség is adómentes. A természetes személyek adósságrendezésével kapcsolatosan több kötelezettség is  adómentessé vált. (1995/CXVII tv.  mell. 7.29.)</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2016 január 1-től adóköteles jövedelemnek minősül a külföldi </w:t>
      </w:r>
      <w:proofErr w:type="spellStart"/>
      <w:r w:rsidRPr="007B12A1">
        <w:rPr>
          <w:rFonts w:ascii="Times New Roman" w:hAnsi="Times New Roman"/>
          <w:color w:val="000000"/>
          <w:sz w:val="24"/>
          <w:szCs w:val="24"/>
          <w:lang w:eastAsia="hu-HU"/>
        </w:rPr>
        <w:t>jackpot</w:t>
      </w:r>
      <w:proofErr w:type="spellEnd"/>
      <w:r w:rsidRPr="007B12A1">
        <w:rPr>
          <w:rFonts w:ascii="Times New Roman" w:hAnsi="Times New Roman"/>
          <w:color w:val="000000"/>
          <w:sz w:val="24"/>
          <w:szCs w:val="24"/>
          <w:lang w:eastAsia="hu-HU"/>
        </w:rPr>
        <w:t xml:space="preserve"> rendszerből származó nyeremény. </w:t>
      </w:r>
    </w:p>
    <w:p w:rsidR="00F56873" w:rsidRPr="007B12A1" w:rsidRDefault="00F56873" w:rsidP="007B12A1">
      <w:pPr>
        <w:spacing w:after="0" w:line="240" w:lineRule="auto"/>
        <w:jc w:val="both"/>
        <w:rPr>
          <w:rFonts w:ascii="Times New Roman" w:hAnsi="Times New Roman"/>
          <w:sz w:val="24"/>
          <w:szCs w:val="24"/>
        </w:rPr>
      </w:pPr>
      <w:r w:rsidRPr="007B12A1">
        <w:rPr>
          <w:rFonts w:ascii="Times New Roman" w:hAnsi="Times New Roman"/>
          <w:sz w:val="24"/>
          <w:szCs w:val="24"/>
        </w:rPr>
        <w:t xml:space="preserve">Az </w:t>
      </w:r>
      <w:r w:rsidRPr="007B12A1">
        <w:rPr>
          <w:rFonts w:ascii="Times New Roman" w:hAnsi="Times New Roman"/>
          <w:b/>
          <w:sz w:val="24"/>
          <w:szCs w:val="24"/>
        </w:rPr>
        <w:t>egyéni vállalkozói</w:t>
      </w:r>
      <w:r w:rsidRPr="007B12A1">
        <w:rPr>
          <w:rFonts w:ascii="Times New Roman" w:hAnsi="Times New Roman"/>
          <w:sz w:val="24"/>
          <w:szCs w:val="24"/>
        </w:rPr>
        <w:t xml:space="preserve"> jövedelem utáni adó 10%. Ezen felül a vállalkozásból kivont osztalék után 15% </w:t>
      </w:r>
      <w:proofErr w:type="spellStart"/>
      <w:r w:rsidRPr="007B12A1">
        <w:rPr>
          <w:rFonts w:ascii="Times New Roman" w:hAnsi="Times New Roman"/>
          <w:sz w:val="24"/>
          <w:szCs w:val="24"/>
        </w:rPr>
        <w:t>SZJA-t</w:t>
      </w:r>
      <w:proofErr w:type="spellEnd"/>
      <w:r w:rsidRPr="007B12A1">
        <w:rPr>
          <w:rFonts w:ascii="Times New Roman" w:hAnsi="Times New Roman"/>
          <w:sz w:val="24"/>
          <w:szCs w:val="24"/>
        </w:rPr>
        <w:t xml:space="preserve"> kell fizetni és változatlanul 14%, maximum </w:t>
      </w:r>
      <w:smartTag w:uri="urn:schemas-microsoft-com:office:smarttags" w:element="metricconverter">
        <w:smartTagPr>
          <w:attr w:name="ProductID" w:val="450,000 Ft"/>
        </w:smartTagPr>
        <w:r w:rsidRPr="007B12A1">
          <w:rPr>
            <w:rFonts w:ascii="Times New Roman" w:hAnsi="Times New Roman"/>
            <w:sz w:val="24"/>
            <w:szCs w:val="24"/>
          </w:rPr>
          <w:t>450,000 Ft</w:t>
        </w:r>
      </w:smartTag>
      <w:r w:rsidRPr="007B12A1">
        <w:rPr>
          <w:rFonts w:ascii="Times New Roman" w:hAnsi="Times New Roman"/>
          <w:sz w:val="24"/>
          <w:szCs w:val="24"/>
        </w:rPr>
        <w:t xml:space="preserve"> </w:t>
      </w:r>
      <w:proofErr w:type="spellStart"/>
      <w:r w:rsidRPr="007B12A1">
        <w:rPr>
          <w:rFonts w:ascii="Times New Roman" w:hAnsi="Times New Roman"/>
          <w:sz w:val="24"/>
          <w:szCs w:val="24"/>
        </w:rPr>
        <w:t>EHO-t</w:t>
      </w:r>
      <w:proofErr w:type="spellEnd"/>
      <w:r w:rsidRPr="007B12A1">
        <w:rPr>
          <w:rFonts w:ascii="Times New Roman" w:hAnsi="Times New Roman"/>
          <w:sz w:val="24"/>
          <w:szCs w:val="24"/>
        </w:rPr>
        <w:t xml:space="preserve"> is. </w:t>
      </w:r>
    </w:p>
    <w:p w:rsidR="00F56873" w:rsidRPr="007B12A1" w:rsidRDefault="00F56873" w:rsidP="007B12A1">
      <w:pPr>
        <w:spacing w:after="0" w:line="240" w:lineRule="auto"/>
        <w:jc w:val="both"/>
        <w:rPr>
          <w:rFonts w:ascii="Times New Roman" w:hAnsi="Times New Roman"/>
          <w:sz w:val="24"/>
          <w:szCs w:val="24"/>
        </w:rPr>
      </w:pPr>
      <w:r w:rsidRPr="007B12A1">
        <w:rPr>
          <w:rFonts w:ascii="Times New Roman" w:hAnsi="Times New Roman"/>
          <w:sz w:val="24"/>
          <w:szCs w:val="24"/>
        </w:rPr>
        <w:t>Az egyéni vállalkozó által 2014. január 1-től felvett hitel (pénzügyi lízing) kamata utáni adó kedvezmény 40%-ról 60%-ra nő (a 10%-os adóból).</w:t>
      </w:r>
    </w:p>
    <w:p w:rsidR="00F56873" w:rsidRPr="007B12A1" w:rsidRDefault="00F56873" w:rsidP="007B12A1">
      <w:pPr>
        <w:spacing w:after="0" w:line="240" w:lineRule="auto"/>
        <w:jc w:val="both"/>
        <w:rPr>
          <w:rFonts w:ascii="Times New Roman" w:hAnsi="Times New Roman"/>
          <w:sz w:val="24"/>
          <w:szCs w:val="24"/>
        </w:rPr>
      </w:pPr>
      <w:r w:rsidRPr="007B12A1">
        <w:rPr>
          <w:rFonts w:ascii="Times New Roman" w:hAnsi="Times New Roman"/>
          <w:sz w:val="24"/>
          <w:szCs w:val="24"/>
        </w:rPr>
        <w:t>Az egyéni vállalkozó minimum adó alapja a teljes bevétele, az adó ennek 2%-ának 10%-a.</w:t>
      </w:r>
    </w:p>
    <w:p w:rsidR="00F56873" w:rsidRPr="007B12A1" w:rsidRDefault="00F56873" w:rsidP="007B12A1">
      <w:pPr>
        <w:spacing w:after="0" w:line="240" w:lineRule="auto"/>
        <w:jc w:val="both"/>
        <w:rPr>
          <w:rFonts w:ascii="Times New Roman" w:hAnsi="Times New Roman"/>
          <w:sz w:val="24"/>
          <w:szCs w:val="24"/>
        </w:rPr>
      </w:pPr>
    </w:p>
    <w:p w:rsidR="00F56873" w:rsidRPr="007B12A1" w:rsidRDefault="00F56873" w:rsidP="007B12A1">
      <w:pPr>
        <w:spacing w:after="0" w:line="240" w:lineRule="auto"/>
        <w:jc w:val="both"/>
        <w:rPr>
          <w:rFonts w:ascii="Times New Roman" w:hAnsi="Times New Roman"/>
          <w:b/>
          <w:sz w:val="24"/>
          <w:szCs w:val="24"/>
        </w:rPr>
      </w:pPr>
      <w:r w:rsidRPr="007B12A1">
        <w:rPr>
          <w:rFonts w:ascii="Times New Roman" w:hAnsi="Times New Roman"/>
          <w:b/>
          <w:sz w:val="24"/>
          <w:szCs w:val="24"/>
        </w:rPr>
        <w:t>Szakképzési hozzájárulás, rehabilitációs hozzájárulás</w:t>
      </w:r>
    </w:p>
    <w:p w:rsidR="00F56873" w:rsidRPr="007B12A1" w:rsidRDefault="00F56873" w:rsidP="007B12A1">
      <w:pPr>
        <w:tabs>
          <w:tab w:val="num" w:pos="2160"/>
        </w:tabs>
        <w:spacing w:after="0" w:line="240" w:lineRule="auto"/>
        <w:jc w:val="both"/>
        <w:rPr>
          <w:rFonts w:ascii="Times New Roman" w:hAnsi="Times New Roman"/>
          <w:sz w:val="24"/>
          <w:szCs w:val="24"/>
        </w:rPr>
      </w:pPr>
      <w:r w:rsidRPr="007B12A1">
        <w:rPr>
          <w:rFonts w:ascii="Times New Roman" w:hAnsi="Times New Roman"/>
          <w:sz w:val="24"/>
          <w:szCs w:val="24"/>
        </w:rPr>
        <w:t xml:space="preserve">A szakképzési hozzájárulás mértéke változatlanul 1,5%, alapja megegyezik a Szociális hozzájárulás alapjával. </w:t>
      </w:r>
    </w:p>
    <w:p w:rsidR="00F56873" w:rsidRPr="00686C74" w:rsidRDefault="00F56873" w:rsidP="00686C74">
      <w:pPr>
        <w:tabs>
          <w:tab w:val="num" w:pos="2160"/>
        </w:tabs>
        <w:spacing w:after="0" w:line="240" w:lineRule="auto"/>
        <w:jc w:val="both"/>
        <w:rPr>
          <w:rFonts w:ascii="Times New Roman" w:hAnsi="Times New Roman"/>
          <w:sz w:val="24"/>
          <w:szCs w:val="24"/>
        </w:rPr>
      </w:pPr>
      <w:r w:rsidRPr="007B12A1">
        <w:rPr>
          <w:rFonts w:ascii="Times New Roman" w:hAnsi="Times New Roman"/>
          <w:sz w:val="24"/>
          <w:szCs w:val="24"/>
        </w:rPr>
        <w:t>A rehabilitációs hozzájárulás változatlanul 25 fő felett a létszám 5% után 964,500 Ft/fő.</w:t>
      </w:r>
    </w:p>
    <w:p w:rsidR="00F56873" w:rsidRPr="00686C74" w:rsidRDefault="00F56873" w:rsidP="00686C74">
      <w:pPr>
        <w:spacing w:before="480" w:after="240" w:line="240" w:lineRule="auto"/>
        <w:jc w:val="both"/>
        <w:rPr>
          <w:rFonts w:ascii="Times New Roman" w:hAnsi="Times New Roman"/>
          <w:b/>
          <w:smallCaps/>
          <w:color w:val="000000"/>
          <w:sz w:val="28"/>
          <w:szCs w:val="28"/>
          <w:lang w:eastAsia="hu-HU"/>
        </w:rPr>
      </w:pPr>
      <w:r w:rsidRPr="00686C74">
        <w:rPr>
          <w:rFonts w:ascii="Times New Roman" w:hAnsi="Times New Roman"/>
          <w:b/>
          <w:smallCaps/>
          <w:color w:val="000000"/>
          <w:sz w:val="28"/>
          <w:szCs w:val="28"/>
          <w:lang w:eastAsia="hu-HU"/>
        </w:rPr>
        <w:t>Társasági adó, és osztalékadó</w:t>
      </w:r>
    </w:p>
    <w:p w:rsidR="00F56873" w:rsidRPr="007B12A1" w:rsidRDefault="00F56873" w:rsidP="007B12A1">
      <w:pPr>
        <w:ind w:left="-851" w:firstLine="851"/>
        <w:jc w:val="both"/>
        <w:rPr>
          <w:rFonts w:ascii="Times New Roman" w:hAnsi="Times New Roman"/>
          <w:b/>
          <w:color w:val="000000"/>
          <w:sz w:val="24"/>
          <w:szCs w:val="24"/>
          <w:lang w:eastAsia="hu-HU"/>
        </w:rPr>
      </w:pPr>
      <w:r w:rsidRPr="007B12A1">
        <w:rPr>
          <w:rFonts w:ascii="Times New Roman" w:hAnsi="Times New Roman"/>
          <w:sz w:val="24"/>
          <w:szCs w:val="24"/>
        </w:rPr>
        <w:t xml:space="preserve">A társasági adó változatlan, 500 millió adóalapig 10%, felette 19%.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Nettó elszámolás</w:t>
      </w:r>
      <w:r w:rsidRPr="007B12A1">
        <w:rPr>
          <w:rFonts w:ascii="Times New Roman" w:hAnsi="Times New Roman"/>
          <w:color w:val="000000"/>
          <w:sz w:val="24"/>
          <w:szCs w:val="24"/>
          <w:lang w:eastAsia="hu-HU"/>
        </w:rPr>
        <w:t xml:space="preserve">     A számviteli törvény 2016-tól nettó módon engedi elszámolni a </w:t>
      </w:r>
      <w:proofErr w:type="spellStart"/>
      <w:r w:rsidRPr="007B12A1">
        <w:rPr>
          <w:rFonts w:ascii="Times New Roman" w:hAnsi="Times New Roman"/>
          <w:color w:val="000000"/>
          <w:sz w:val="24"/>
          <w:szCs w:val="24"/>
          <w:lang w:eastAsia="hu-HU"/>
        </w:rPr>
        <w:t>részesedéskivonást</w:t>
      </w:r>
      <w:proofErr w:type="spellEnd"/>
      <w:r w:rsidRPr="007B12A1">
        <w:rPr>
          <w:rFonts w:ascii="Times New Roman" w:hAnsi="Times New Roman"/>
          <w:color w:val="000000"/>
          <w:sz w:val="24"/>
          <w:szCs w:val="24"/>
          <w:lang w:eastAsia="hu-HU"/>
        </w:rPr>
        <w:t>, illetve az eszköz nem pénzbeli vagyoni hozzájárulásként történő kivezetését.</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A növekedési adóhitelt már a 2015 évtől is alkalmazni lehet</w:t>
      </w:r>
      <w:r w:rsidRPr="007B12A1">
        <w:rPr>
          <w:rFonts w:ascii="Times New Roman" w:hAnsi="Times New Roman"/>
          <w:color w:val="000000"/>
          <w:sz w:val="24"/>
          <w:szCs w:val="24"/>
          <w:lang w:eastAsia="hu-HU"/>
        </w:rPr>
        <w:t xml:space="preserve">.    Az új rendelkezés alapján, ha az adóévi adózás előtti eredménynek a megelőző adóév adózás előtti eredményét </w:t>
      </w:r>
      <w:r w:rsidRPr="007B12A1">
        <w:rPr>
          <w:rFonts w:ascii="Times New Roman" w:hAnsi="Times New Roman"/>
          <w:b/>
          <w:color w:val="000000"/>
          <w:sz w:val="24"/>
          <w:szCs w:val="24"/>
          <w:lang w:eastAsia="hu-HU"/>
        </w:rPr>
        <w:t>meghaladó része</w:t>
      </w:r>
      <w:r w:rsidRPr="007B12A1">
        <w:rPr>
          <w:rFonts w:ascii="Times New Roman" w:hAnsi="Times New Roman"/>
          <w:color w:val="000000"/>
          <w:sz w:val="24"/>
          <w:szCs w:val="24"/>
          <w:lang w:eastAsia="hu-HU"/>
        </w:rPr>
        <w:t xml:space="preserve"> eléri vagy meghaladja e megelőző adóévi adózás előtti eredménye abszolút értékének az ötszörösét, a növekedési adóhitel utáni adó megfizetése „halasztható”. Lehetőség van arra, hogy az adózó a társasági adót ne a tárgyévben (feltöltéskor), hanem a tárgyévet  következő két adóév során egyenletesen elosztva , összesen nyolc részletben fizesse meg.  Ez javítja a kedvezménnyel </w:t>
      </w:r>
      <w:r w:rsidRPr="007B12A1">
        <w:rPr>
          <w:rFonts w:ascii="Times New Roman" w:hAnsi="Times New Roman"/>
          <w:color w:val="000000"/>
          <w:sz w:val="24"/>
          <w:szCs w:val="24"/>
          <w:lang w:eastAsia="hu-HU"/>
        </w:rPr>
        <w:lastRenderedPageBreak/>
        <w:t>élő vállalkozások likviditását, de ehhez szigorú feltételeket támaszt a törvény. (1996/</w:t>
      </w:r>
      <w:proofErr w:type="spellStart"/>
      <w:r w:rsidRPr="007B12A1">
        <w:rPr>
          <w:rFonts w:ascii="Times New Roman" w:hAnsi="Times New Roman"/>
          <w:color w:val="000000"/>
          <w:sz w:val="24"/>
          <w:szCs w:val="24"/>
          <w:lang w:eastAsia="hu-HU"/>
        </w:rPr>
        <w:t>LXXXI.tv</w:t>
      </w:r>
      <w:proofErr w:type="spellEnd"/>
      <w:r w:rsidRPr="007B12A1">
        <w:rPr>
          <w:rFonts w:ascii="Times New Roman" w:hAnsi="Times New Roman"/>
          <w:color w:val="000000"/>
          <w:sz w:val="24"/>
          <w:szCs w:val="24"/>
          <w:lang w:eastAsia="hu-HU"/>
        </w:rPr>
        <w:t>. 26/A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u w:val="single"/>
          <w:lang w:eastAsia="hu-HU"/>
        </w:rPr>
        <w:t>Progresszív mentesítés 2015. július 25-től</w:t>
      </w:r>
      <w:r w:rsidRPr="007B12A1">
        <w:rPr>
          <w:rFonts w:ascii="Times New Roman" w:hAnsi="Times New Roman"/>
          <w:b/>
          <w:color w:val="000000"/>
          <w:sz w:val="24"/>
          <w:szCs w:val="24"/>
          <w:lang w:eastAsia="hu-HU"/>
        </w:rPr>
        <w:t xml:space="preserve">    </w:t>
      </w:r>
      <w:r w:rsidRPr="007B12A1">
        <w:rPr>
          <w:rFonts w:ascii="Times New Roman" w:hAnsi="Times New Roman"/>
          <w:color w:val="000000"/>
          <w:sz w:val="24"/>
          <w:szCs w:val="24"/>
          <w:lang w:eastAsia="hu-HU"/>
        </w:rPr>
        <w:t>Ha a kettős adóztatásról szóló egyezmény progresszív mentesítésről rendelkezik, akkor az adózó a külföldön adóztatható jövedelmet figyelembe veszi a belföldön adóztatható jövedelmére eső mértékének kiszámítása során, de a külföldi jövedelmére eső társasági adót nem fizeti meg.</w:t>
      </w:r>
    </w:p>
    <w:p w:rsidR="00F56873" w:rsidRPr="007B12A1" w:rsidRDefault="00F56873" w:rsidP="007B12A1">
      <w:pPr>
        <w:jc w:val="both"/>
        <w:rPr>
          <w:rFonts w:ascii="Times New Roman" w:hAnsi="Times New Roman"/>
          <w:b/>
          <w:color w:val="000000"/>
          <w:sz w:val="24"/>
          <w:szCs w:val="24"/>
          <w:lang w:eastAsia="hu-HU"/>
        </w:rPr>
      </w:pPr>
      <w:r w:rsidRPr="007B12A1">
        <w:rPr>
          <w:rFonts w:ascii="Times New Roman" w:hAnsi="Times New Roman"/>
          <w:color w:val="000000"/>
          <w:sz w:val="24"/>
          <w:szCs w:val="24"/>
          <w:lang w:eastAsia="hu-HU"/>
        </w:rPr>
        <w:t xml:space="preserve">Kedvező rendelkezés hogy a </w:t>
      </w:r>
      <w:r w:rsidRPr="007B12A1">
        <w:rPr>
          <w:rFonts w:ascii="Times New Roman" w:hAnsi="Times New Roman"/>
          <w:b/>
          <w:color w:val="000000"/>
          <w:sz w:val="24"/>
          <w:szCs w:val="24"/>
          <w:lang w:eastAsia="hu-HU"/>
        </w:rPr>
        <w:t>bírság</w:t>
      </w:r>
      <w:r w:rsidRPr="007B12A1">
        <w:rPr>
          <w:rFonts w:ascii="Times New Roman" w:hAnsi="Times New Roman"/>
          <w:color w:val="000000"/>
          <w:sz w:val="24"/>
          <w:szCs w:val="24"/>
          <w:lang w:eastAsia="hu-HU"/>
        </w:rPr>
        <w:t xml:space="preserve"> (mulasztási bírság, késedelmi pótlék </w:t>
      </w:r>
      <w:proofErr w:type="spellStart"/>
      <w:r w:rsidRPr="007B12A1">
        <w:rPr>
          <w:rFonts w:ascii="Times New Roman" w:hAnsi="Times New Roman"/>
          <w:color w:val="000000"/>
          <w:sz w:val="24"/>
          <w:szCs w:val="24"/>
          <w:lang w:eastAsia="hu-HU"/>
        </w:rPr>
        <w:t>stb</w:t>
      </w:r>
      <w:proofErr w:type="spellEnd"/>
      <w:r w:rsidRPr="007B12A1">
        <w:rPr>
          <w:rFonts w:ascii="Times New Roman" w:hAnsi="Times New Roman"/>
          <w:color w:val="000000"/>
          <w:sz w:val="24"/>
          <w:szCs w:val="24"/>
          <w:lang w:eastAsia="hu-HU"/>
        </w:rPr>
        <w:t xml:space="preserve">) az adózás rendjéről és a társadalombiztosításról szóló törvényekben előírt jogkövetkezménynek a visszatérítése miatt az adóévben bevételként elszámolt, </w:t>
      </w:r>
      <w:r w:rsidRPr="007B12A1">
        <w:rPr>
          <w:rFonts w:ascii="Times New Roman" w:hAnsi="Times New Roman"/>
          <w:b/>
          <w:color w:val="000000"/>
          <w:sz w:val="24"/>
          <w:szCs w:val="24"/>
          <w:lang w:eastAsia="hu-HU"/>
        </w:rPr>
        <w:t>korábbiakban növelő tételként figyelembe vett összeg is csökkenti az adóalapot.</w:t>
      </w:r>
    </w:p>
    <w:p w:rsidR="00F56873" w:rsidRDefault="00F56873" w:rsidP="007B12A1">
      <w:pPr>
        <w:jc w:val="both"/>
        <w:rPr>
          <w:rFonts w:ascii="Times New Roman" w:hAnsi="Times New Roman"/>
          <w:sz w:val="24"/>
          <w:szCs w:val="24"/>
        </w:rPr>
      </w:pPr>
      <w:r w:rsidRPr="007B12A1">
        <w:rPr>
          <w:rFonts w:ascii="Times New Roman" w:hAnsi="Times New Roman"/>
          <w:sz w:val="24"/>
          <w:szCs w:val="24"/>
        </w:rPr>
        <w:t xml:space="preserve">Változatlanul elismert költség a filmalkotás, az előadó-művészeti szervezet és a látvány-csapatsport támogatása és e mellett az adóból is levonható. 8 napos határidővel be kell jelenteni a </w:t>
      </w:r>
      <w:proofErr w:type="spellStart"/>
      <w:r w:rsidRPr="007B12A1">
        <w:rPr>
          <w:rFonts w:ascii="Times New Roman" w:hAnsi="Times New Roman"/>
          <w:sz w:val="24"/>
          <w:szCs w:val="24"/>
        </w:rPr>
        <w:t>NAV-nak</w:t>
      </w:r>
      <w:proofErr w:type="spellEnd"/>
      <w:r w:rsidRPr="007B12A1">
        <w:rPr>
          <w:rFonts w:ascii="Times New Roman" w:hAnsi="Times New Roman"/>
          <w:sz w:val="24"/>
          <w:szCs w:val="24"/>
        </w:rPr>
        <w:t xml:space="preserve"> az utalást. 2015-től az adó előleg terhére tehető felajánlás is, ami után 7,5% adó visszatérítés jár. A két támogatás együtt nem </w:t>
      </w:r>
      <w:r>
        <w:rPr>
          <w:rFonts w:ascii="Times New Roman" w:hAnsi="Times New Roman"/>
          <w:sz w:val="24"/>
          <w:szCs w:val="24"/>
        </w:rPr>
        <w:t>lehetséges.</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 xml:space="preserve">Előadó-művészeti szervezet </w:t>
      </w:r>
      <w:r>
        <w:rPr>
          <w:rFonts w:ascii="Times New Roman" w:hAnsi="Times New Roman"/>
          <w:color w:val="000000"/>
          <w:sz w:val="24"/>
          <w:szCs w:val="24"/>
          <w:lang w:eastAsia="hu-HU"/>
        </w:rPr>
        <w:t>támogatása</w:t>
      </w:r>
      <w:r w:rsidRPr="007B12A1">
        <w:rPr>
          <w:rFonts w:ascii="Times New Roman" w:hAnsi="Times New Roman"/>
          <w:color w:val="000000"/>
          <w:sz w:val="24"/>
          <w:szCs w:val="24"/>
          <w:lang w:eastAsia="hu-HU"/>
        </w:rPr>
        <w:t xml:space="preserve"> 2016. január 1-től 1,5 milliárd Ft-ban van korlátozva. Ha az adózó a kiegészítő támogatást a 10 százalékos társaságiadó-kulcs szerinti mértékkel állapította meg, de a támogatás adóévében pozitív adóalapja meghaladja az 500 millió Ft-ot, köteles a támogatás legalább 7 százalékát a támogatás adóévét követő 90 napon belül kiegészítő támogatásként az arra jogosult szervezetnek megfizetni.  </w:t>
      </w:r>
    </w:p>
    <w:p w:rsidR="00F56873" w:rsidRPr="007B12A1" w:rsidRDefault="00F56873" w:rsidP="00686C74">
      <w:pPr>
        <w:jc w:val="both"/>
        <w:rPr>
          <w:rFonts w:ascii="Times New Roman" w:hAnsi="Times New Roman"/>
          <w:sz w:val="24"/>
          <w:szCs w:val="24"/>
        </w:rPr>
      </w:pPr>
      <w:r w:rsidRPr="007B12A1">
        <w:rPr>
          <w:rFonts w:ascii="Times New Roman" w:hAnsi="Times New Roman"/>
          <w:color w:val="000000"/>
          <w:sz w:val="24"/>
          <w:szCs w:val="24"/>
          <w:lang w:eastAsia="hu-HU"/>
        </w:rPr>
        <w:t xml:space="preserve">A </w:t>
      </w:r>
      <w:r w:rsidRPr="007B12A1">
        <w:rPr>
          <w:rFonts w:ascii="Times New Roman" w:hAnsi="Times New Roman"/>
          <w:b/>
          <w:color w:val="000000"/>
          <w:sz w:val="24"/>
          <w:szCs w:val="24"/>
          <w:lang w:eastAsia="hu-HU"/>
        </w:rPr>
        <w:t xml:space="preserve">civil szervezetek </w:t>
      </w:r>
      <w:proofErr w:type="spellStart"/>
      <w:r w:rsidRPr="007B12A1">
        <w:rPr>
          <w:rFonts w:ascii="Times New Roman" w:hAnsi="Times New Roman"/>
          <w:b/>
          <w:color w:val="000000"/>
          <w:sz w:val="24"/>
          <w:szCs w:val="24"/>
          <w:lang w:eastAsia="hu-HU"/>
        </w:rPr>
        <w:t>szervezetek</w:t>
      </w:r>
      <w:proofErr w:type="spellEnd"/>
      <w:r w:rsidRPr="007B12A1">
        <w:rPr>
          <w:rFonts w:ascii="Times New Roman" w:hAnsi="Times New Roman"/>
          <w:b/>
          <w:color w:val="000000"/>
          <w:sz w:val="24"/>
          <w:szCs w:val="24"/>
          <w:lang w:eastAsia="hu-HU"/>
        </w:rPr>
        <w:t xml:space="preserve"> működéséről szóló törvény</w:t>
      </w:r>
      <w:r w:rsidRPr="007B12A1">
        <w:rPr>
          <w:rFonts w:ascii="Times New Roman" w:hAnsi="Times New Roman"/>
          <w:color w:val="000000"/>
          <w:sz w:val="24"/>
          <w:szCs w:val="24"/>
          <w:lang w:eastAsia="hu-HU"/>
        </w:rPr>
        <w:t xml:space="preserve"> (CLXXV) szerint már nem minősül </w:t>
      </w:r>
      <w:proofErr w:type="spellStart"/>
      <w:r w:rsidRPr="007B12A1">
        <w:rPr>
          <w:rFonts w:ascii="Times New Roman" w:hAnsi="Times New Roman"/>
          <w:color w:val="000000"/>
          <w:sz w:val="24"/>
          <w:szCs w:val="24"/>
          <w:lang w:eastAsia="hu-HU"/>
        </w:rPr>
        <w:t>gazdasági-vállakozási</w:t>
      </w:r>
      <w:proofErr w:type="spellEnd"/>
      <w:r w:rsidRPr="007B12A1">
        <w:rPr>
          <w:rFonts w:ascii="Times New Roman" w:hAnsi="Times New Roman"/>
          <w:color w:val="000000"/>
          <w:sz w:val="24"/>
          <w:szCs w:val="24"/>
          <w:lang w:eastAsia="hu-HU"/>
        </w:rPr>
        <w:t xml:space="preserve"> tevékenységnek az ingatlan megszerzése, használatának átengedése és átruházása, továbbá a pénzeszközök betétbe, értékpapírba, társasági részesedésbe történő elhelyezése. Az alapítványnak, egyesületnek, </w:t>
      </w:r>
      <w:proofErr w:type="spellStart"/>
      <w:r w:rsidRPr="007B12A1">
        <w:rPr>
          <w:rFonts w:ascii="Times New Roman" w:hAnsi="Times New Roman"/>
          <w:color w:val="000000"/>
          <w:sz w:val="24"/>
          <w:szCs w:val="24"/>
          <w:lang w:eastAsia="hu-HU"/>
        </w:rPr>
        <w:t>stb</w:t>
      </w:r>
      <w:proofErr w:type="spellEnd"/>
      <w:r w:rsidRPr="007B12A1">
        <w:rPr>
          <w:rFonts w:ascii="Times New Roman" w:hAnsi="Times New Roman"/>
          <w:color w:val="000000"/>
          <w:sz w:val="24"/>
          <w:szCs w:val="24"/>
          <w:lang w:eastAsia="hu-HU"/>
        </w:rPr>
        <w:t xml:space="preserve">, társasági adót kell fizetnie az alapcél szerintinek </w:t>
      </w:r>
      <w:r w:rsidRPr="007B12A1">
        <w:rPr>
          <w:rFonts w:ascii="Times New Roman" w:hAnsi="Times New Roman"/>
          <w:sz w:val="24"/>
          <w:szCs w:val="24"/>
        </w:rPr>
        <w:t>A jövedelem minimum alapját 2014-től növeli a tagi kölcsön adott évi növekedésének 50%-a és 2015-től a számításnál nem vonható le az eladott áruk és a közvetített szolgáltatások beszerzési értéke.</w:t>
      </w:r>
    </w:p>
    <w:p w:rsidR="00F56873" w:rsidRPr="007B12A1" w:rsidRDefault="00F56873" w:rsidP="00686C74">
      <w:pPr>
        <w:jc w:val="both"/>
        <w:rPr>
          <w:rFonts w:ascii="Times New Roman" w:hAnsi="Times New Roman"/>
          <w:sz w:val="24"/>
          <w:szCs w:val="24"/>
        </w:rPr>
      </w:pPr>
      <w:r w:rsidRPr="007B12A1">
        <w:rPr>
          <w:rFonts w:ascii="Times New Roman" w:hAnsi="Times New Roman"/>
          <w:sz w:val="24"/>
          <w:szCs w:val="24"/>
        </w:rPr>
        <w:t>Adomány adható a közhasznú szervezeteknek úgy, hogy nem kell vele a</w:t>
      </w:r>
      <w:r>
        <w:rPr>
          <w:rFonts w:ascii="Times New Roman" w:hAnsi="Times New Roman"/>
          <w:sz w:val="24"/>
          <w:szCs w:val="24"/>
        </w:rPr>
        <w:t>dó alapot növelni. Igazolás szükséges</w:t>
      </w:r>
      <w:r w:rsidRPr="007B12A1">
        <w:rPr>
          <w:rFonts w:ascii="Times New Roman" w:hAnsi="Times New Roman"/>
          <w:sz w:val="24"/>
          <w:szCs w:val="24"/>
        </w:rPr>
        <w:t xml:space="preserve"> az adományozottól. 2015-től a felsőoktatási intézmények is támogathatóak.</w:t>
      </w:r>
    </w:p>
    <w:p w:rsidR="00F56873" w:rsidRPr="00686C74" w:rsidRDefault="00F56873" w:rsidP="00686C74">
      <w:pPr>
        <w:spacing w:before="480" w:after="240" w:line="240" w:lineRule="auto"/>
        <w:jc w:val="both"/>
        <w:rPr>
          <w:rFonts w:ascii="Times New Roman" w:hAnsi="Times New Roman"/>
          <w:b/>
          <w:bCs/>
          <w:smallCaps/>
          <w:color w:val="000000"/>
          <w:sz w:val="28"/>
          <w:szCs w:val="28"/>
          <w:lang w:eastAsia="hu-HU"/>
        </w:rPr>
      </w:pPr>
      <w:r w:rsidRPr="00686C74">
        <w:rPr>
          <w:rFonts w:ascii="Times New Roman" w:hAnsi="Times New Roman"/>
          <w:b/>
          <w:bCs/>
          <w:smallCaps/>
          <w:color w:val="000000"/>
          <w:sz w:val="28"/>
          <w:szCs w:val="28"/>
          <w:lang w:eastAsia="hu-HU"/>
        </w:rPr>
        <w:t>ÁFA</w:t>
      </w:r>
    </w:p>
    <w:p w:rsidR="00F56873" w:rsidRPr="007B12A1" w:rsidRDefault="00F56873" w:rsidP="00686C74">
      <w:pPr>
        <w:spacing w:before="360" w:after="240"/>
        <w:jc w:val="both"/>
        <w:rPr>
          <w:rFonts w:ascii="Times New Roman" w:hAnsi="Times New Roman"/>
          <w:sz w:val="24"/>
          <w:szCs w:val="24"/>
        </w:rPr>
      </w:pPr>
      <w:r w:rsidRPr="007B12A1">
        <w:rPr>
          <w:rFonts w:ascii="Times New Roman" w:hAnsi="Times New Roman"/>
          <w:sz w:val="24"/>
          <w:szCs w:val="24"/>
        </w:rPr>
        <w:t xml:space="preserve">Az ÁFA </w:t>
      </w:r>
      <w:r w:rsidRPr="007B12A1">
        <w:rPr>
          <w:rFonts w:ascii="Times New Roman" w:hAnsi="Times New Roman"/>
          <w:b/>
          <w:sz w:val="24"/>
          <w:szCs w:val="24"/>
        </w:rPr>
        <w:t>általános kulcsa</w:t>
      </w:r>
      <w:r w:rsidRPr="007B12A1">
        <w:rPr>
          <w:rFonts w:ascii="Times New Roman" w:hAnsi="Times New Roman"/>
          <w:sz w:val="24"/>
          <w:szCs w:val="24"/>
        </w:rPr>
        <w:t xml:space="preserve"> változatlanul 27%.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Az általános forgalmi adóról szóló törvény (áfa törvény) vonatkozásában a módosítás az élő-, valamint egész- és</w:t>
      </w:r>
      <w:hyperlink r:id="rId6" w:tgtFrame="_blank" w:history="1">
        <w:r w:rsidRPr="007B12A1">
          <w:rPr>
            <w:rFonts w:ascii="Times New Roman" w:hAnsi="Times New Roman"/>
            <w:bCs/>
            <w:color w:val="000000"/>
            <w:sz w:val="24"/>
            <w:szCs w:val="24"/>
            <w:lang w:eastAsia="hu-HU"/>
          </w:rPr>
          <w:t> félsertés áfa kulcsához hasonlóan</w:t>
        </w:r>
      </w:hyperlink>
      <w:r w:rsidRPr="007B12A1">
        <w:rPr>
          <w:rFonts w:ascii="Times New Roman" w:hAnsi="Times New Roman"/>
          <w:color w:val="000000"/>
          <w:sz w:val="24"/>
          <w:szCs w:val="24"/>
          <w:lang w:eastAsia="hu-HU"/>
        </w:rPr>
        <w:t xml:space="preserve"> 2016. január 1-jétől a </w:t>
      </w:r>
      <w:r w:rsidRPr="007B12A1">
        <w:rPr>
          <w:rFonts w:ascii="Times New Roman" w:hAnsi="Times New Roman"/>
          <w:b/>
          <w:color w:val="000000"/>
          <w:sz w:val="24"/>
          <w:szCs w:val="24"/>
          <w:lang w:eastAsia="hu-HU"/>
        </w:rPr>
        <w:t>sertés tőkehúsok</w:t>
      </w:r>
      <w:r w:rsidRPr="007B12A1">
        <w:rPr>
          <w:rFonts w:ascii="Times New Roman" w:hAnsi="Times New Roman"/>
          <w:color w:val="000000"/>
          <w:sz w:val="24"/>
          <w:szCs w:val="24"/>
          <w:lang w:eastAsia="hu-HU"/>
        </w:rPr>
        <w:t xml:space="preserve"> értékesítését is a kedvezményes, </w:t>
      </w:r>
      <w:r w:rsidRPr="007B12A1">
        <w:rPr>
          <w:rFonts w:ascii="Times New Roman" w:hAnsi="Times New Roman"/>
          <w:b/>
          <w:color w:val="000000"/>
          <w:sz w:val="24"/>
          <w:szCs w:val="24"/>
          <w:lang w:eastAsia="hu-HU"/>
        </w:rPr>
        <w:t>5 százalékos adómérték</w:t>
      </w:r>
      <w:r w:rsidRPr="007B12A1">
        <w:rPr>
          <w:rFonts w:ascii="Times New Roman" w:hAnsi="Times New Roman"/>
          <w:color w:val="000000"/>
          <w:sz w:val="24"/>
          <w:szCs w:val="24"/>
          <w:lang w:eastAsia="hu-HU"/>
        </w:rPr>
        <w:t xml:space="preserve"> alá sorolja.</w:t>
      </w:r>
    </w:p>
    <w:p w:rsidR="00F56873" w:rsidRPr="007B12A1" w:rsidRDefault="00F56873" w:rsidP="007B12A1">
      <w:pPr>
        <w:jc w:val="both"/>
        <w:rPr>
          <w:rFonts w:ascii="Times New Roman" w:hAnsi="Times New Roman"/>
          <w:sz w:val="24"/>
          <w:szCs w:val="24"/>
        </w:rPr>
      </w:pPr>
      <w:r w:rsidRPr="007B12A1">
        <w:rPr>
          <w:rFonts w:ascii="Times New Roman" w:hAnsi="Times New Roman"/>
          <w:b/>
          <w:sz w:val="24"/>
          <w:szCs w:val="24"/>
        </w:rPr>
        <w:t>Az új lakás értékesítése 5%-os  áfa körbe kerül</w:t>
      </w:r>
      <w:r w:rsidRPr="007B12A1">
        <w:rPr>
          <w:rFonts w:ascii="Times New Roman" w:hAnsi="Times New Roman"/>
          <w:sz w:val="24"/>
          <w:szCs w:val="24"/>
        </w:rPr>
        <w:t xml:space="preserve">. Az Országgyűlés a jelenlegi 27 százalékról 5 százalékra csökkentette az új építésű lakóingatlanok forgalmi adóját a 2016-2019 közötti négy évre. A csökkentett áfa kulcs a jövő év első napjától az olyan lakásokra vonatkozik, amelyek hasznos alapterülete nem haladja meg a 150 négyzetmétert, továbbá az olyan családi házakra is, amelyek hasznos alapterülete legfeljebb 300 négyzetméter. Az áfa szabályok értelmében újnak </w:t>
      </w:r>
      <w:r w:rsidRPr="007B12A1">
        <w:rPr>
          <w:rFonts w:ascii="Times New Roman" w:hAnsi="Times New Roman"/>
          <w:sz w:val="24"/>
          <w:szCs w:val="24"/>
        </w:rPr>
        <w:lastRenderedPageBreak/>
        <w:t>tekinthetők azok a már elkészült ingatlanok is, amelyek használatbavétele még nem történt meg, vagy a használatbavétel és az értékesítés között még nem telt el két év.</w:t>
      </w:r>
    </w:p>
    <w:p w:rsidR="00F56873" w:rsidRPr="007B12A1" w:rsidRDefault="00F56873" w:rsidP="007B12A1">
      <w:pPr>
        <w:pStyle w:val="NormlWeb"/>
        <w:jc w:val="both"/>
      </w:pPr>
      <w:r w:rsidRPr="007B12A1">
        <w:t>A törvény emellett kimondja, hogy a legfeljebb 300 négyzetméter összes hasznos alapterületű új családi ház építésekor építési engedély helyett elegendő lesz az építési hatóságnak tett bejelentés, vagyis illetéket és igazgatási szolgáltatási díjat sem kell fizetni.</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módosítás alapján a </w:t>
      </w:r>
      <w:r w:rsidRPr="007B12A1">
        <w:rPr>
          <w:rFonts w:ascii="Times New Roman" w:hAnsi="Times New Roman"/>
          <w:b/>
          <w:color w:val="000000"/>
          <w:sz w:val="24"/>
          <w:szCs w:val="24"/>
          <w:lang w:eastAsia="hu-HU"/>
        </w:rPr>
        <w:t>közcélú adomány</w:t>
      </w:r>
      <w:r w:rsidRPr="007B12A1">
        <w:rPr>
          <w:rFonts w:ascii="Times New Roman" w:hAnsi="Times New Roman"/>
          <w:color w:val="000000"/>
          <w:sz w:val="24"/>
          <w:szCs w:val="24"/>
          <w:lang w:eastAsia="hu-HU"/>
        </w:rPr>
        <w:t xml:space="preserve"> fogalmának módosításával 2016-tól az oktatási intézmények részére, alapfeladataik ellátására, vagyis az alapító okiratukban meghatározott tevékenység támogatására fordított termék, szolgáltatás is áfa mentes lesz.</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Csoportos adóalanyiság szempontjából nem kell egymással kapcsolt vállalkozásnak tekinteni azokat az adóalanyokat, amelyek kizárólag azért minősülnek kapcsoltnak, mert a magyar állam, vagy helyi önkormányzat részesedéssel rendelkezik bennük. </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b/>
          <w:color w:val="000000"/>
          <w:sz w:val="24"/>
          <w:szCs w:val="24"/>
          <w:lang w:eastAsia="hu-HU"/>
        </w:rPr>
        <w:t>Időszakos elszámolású ügyletek esetén</w:t>
      </w:r>
      <w:r w:rsidRPr="007B12A1">
        <w:rPr>
          <w:rFonts w:ascii="Times New Roman" w:hAnsi="Times New Roman"/>
          <w:color w:val="000000"/>
          <w:sz w:val="24"/>
          <w:szCs w:val="24"/>
          <w:lang w:eastAsia="hu-HU"/>
        </w:rPr>
        <w:t xml:space="preserve"> változik az adófizetési kötelezettség keletkezésének az időpontja. Főszabály szerint az adófizetési kötelezettség az </w:t>
      </w:r>
      <w:r w:rsidRPr="007B12A1">
        <w:rPr>
          <w:rFonts w:ascii="Times New Roman" w:hAnsi="Times New Roman"/>
          <w:b/>
          <w:color w:val="000000"/>
          <w:sz w:val="24"/>
          <w:szCs w:val="24"/>
          <w:lang w:eastAsia="hu-HU"/>
        </w:rPr>
        <w:t>elszámolás vagy a fizetéssel érintett időszak utolsó napján keletkezik</w:t>
      </w:r>
      <w:r w:rsidRPr="007B12A1">
        <w:rPr>
          <w:rFonts w:ascii="Times New Roman" w:hAnsi="Times New Roman"/>
          <w:color w:val="000000"/>
          <w:sz w:val="24"/>
          <w:szCs w:val="24"/>
          <w:lang w:eastAsia="hu-HU"/>
        </w:rPr>
        <w:t xml:space="preserve">. </w:t>
      </w:r>
    </w:p>
    <w:p w:rsidR="00F56873" w:rsidRPr="007B12A1" w:rsidRDefault="00F56873" w:rsidP="007B12A1">
      <w:pPr>
        <w:jc w:val="both"/>
        <w:rPr>
          <w:rFonts w:ascii="Times New Roman" w:hAnsi="Times New Roman"/>
          <w:b/>
          <w:color w:val="000000"/>
          <w:sz w:val="24"/>
          <w:szCs w:val="24"/>
          <w:lang w:eastAsia="hu-HU"/>
        </w:rPr>
      </w:pPr>
      <w:r w:rsidRPr="007B12A1">
        <w:rPr>
          <w:rFonts w:ascii="Times New Roman" w:hAnsi="Times New Roman"/>
          <w:b/>
          <w:color w:val="000000"/>
          <w:sz w:val="24"/>
          <w:szCs w:val="24"/>
          <w:lang w:eastAsia="hu-HU"/>
        </w:rPr>
        <w:t>A főszabálytól eltérő esetek:</w:t>
      </w:r>
    </w:p>
    <w:p w:rsidR="00F56873" w:rsidRPr="007B12A1"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Amikor a számla vagy nyugta kibocsátása és a fizetés esedékessége megelőzi az elszámolási időszak végét. Ekkor az adófizetési kötelezettség időpontja a számla ill. nyugta kiállításának időpontja.</w:t>
      </w:r>
    </w:p>
    <w:p w:rsidR="00F56873" w:rsidRPr="00686C74" w:rsidRDefault="00F56873" w:rsidP="00686C74">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Ha a fizetés esedékessége az elszámolási időszak utolsó napját követő időpontra esik, akkor az adófizetési kötelezettség időpontja a fizetés esedékessége, de legkésőbb az érintett elszámolási időszak végétől számított 60. nap.</w:t>
      </w:r>
    </w:p>
    <w:p w:rsidR="00F56873" w:rsidRPr="00686C74" w:rsidRDefault="00F56873" w:rsidP="00686C74">
      <w:pPr>
        <w:spacing w:before="480" w:after="240" w:line="240" w:lineRule="auto"/>
        <w:jc w:val="both"/>
        <w:rPr>
          <w:rFonts w:ascii="Times New Roman" w:hAnsi="Times New Roman"/>
          <w:b/>
          <w:smallCaps/>
          <w:sz w:val="28"/>
          <w:szCs w:val="28"/>
        </w:rPr>
      </w:pPr>
      <w:r w:rsidRPr="00686C74">
        <w:rPr>
          <w:rFonts w:ascii="Times New Roman" w:hAnsi="Times New Roman"/>
          <w:b/>
          <w:smallCaps/>
          <w:sz w:val="28"/>
          <w:szCs w:val="28"/>
        </w:rPr>
        <w:t>Eva</w:t>
      </w:r>
    </w:p>
    <w:p w:rsidR="00F56873" w:rsidRPr="007B12A1" w:rsidRDefault="00F56873" w:rsidP="007B12A1">
      <w:pPr>
        <w:ind w:left="284" w:hanging="284"/>
        <w:jc w:val="both"/>
        <w:rPr>
          <w:rFonts w:ascii="Times New Roman" w:hAnsi="Times New Roman"/>
          <w:sz w:val="24"/>
          <w:szCs w:val="24"/>
        </w:rPr>
      </w:pPr>
      <w:r w:rsidRPr="007B12A1">
        <w:rPr>
          <w:rFonts w:ascii="Times New Roman" w:hAnsi="Times New Roman"/>
          <w:sz w:val="24"/>
          <w:szCs w:val="24"/>
        </w:rPr>
        <w:t>Az EVA mértéke változatlanul 37%.</w:t>
      </w:r>
    </w:p>
    <w:p w:rsidR="00F56873" w:rsidRPr="007B12A1" w:rsidRDefault="00F56873" w:rsidP="007B12A1">
      <w:pPr>
        <w:ind w:left="284" w:hanging="284"/>
        <w:jc w:val="both"/>
        <w:rPr>
          <w:rFonts w:ascii="Times New Roman" w:hAnsi="Times New Roman"/>
          <w:sz w:val="24"/>
          <w:szCs w:val="24"/>
        </w:rPr>
      </w:pPr>
      <w:r w:rsidRPr="007B12A1">
        <w:rPr>
          <w:rFonts w:ascii="Times New Roman" w:hAnsi="Times New Roman"/>
          <w:sz w:val="24"/>
          <w:szCs w:val="24"/>
        </w:rPr>
        <w:t>Az EVA felső határa változatlanul 30,000,</w:t>
      </w:r>
      <w:proofErr w:type="spellStart"/>
      <w:r w:rsidRPr="007B12A1">
        <w:rPr>
          <w:rFonts w:ascii="Times New Roman" w:hAnsi="Times New Roman"/>
          <w:sz w:val="24"/>
          <w:szCs w:val="24"/>
        </w:rPr>
        <w:t>000</w:t>
      </w:r>
      <w:proofErr w:type="spellEnd"/>
      <w:r w:rsidRPr="007B12A1">
        <w:rPr>
          <w:rFonts w:ascii="Times New Roman" w:hAnsi="Times New Roman"/>
          <w:sz w:val="24"/>
          <w:szCs w:val="24"/>
        </w:rPr>
        <w:t xml:space="preserve"> Ft.</w:t>
      </w:r>
    </w:p>
    <w:p w:rsidR="00F56873" w:rsidRDefault="00F56873" w:rsidP="00686C74">
      <w:pPr>
        <w:spacing w:before="480" w:after="240" w:line="240" w:lineRule="auto"/>
        <w:jc w:val="both"/>
        <w:rPr>
          <w:rFonts w:ascii="Times New Roman" w:hAnsi="Times New Roman"/>
          <w:b/>
          <w:smallCaps/>
          <w:sz w:val="28"/>
          <w:szCs w:val="28"/>
        </w:rPr>
      </w:pPr>
    </w:p>
    <w:p w:rsidR="00F56873" w:rsidRPr="00686C74" w:rsidRDefault="00F56873" w:rsidP="00686C74">
      <w:pPr>
        <w:spacing w:before="480" w:after="240" w:line="240" w:lineRule="auto"/>
        <w:jc w:val="both"/>
        <w:rPr>
          <w:rFonts w:ascii="Times New Roman" w:hAnsi="Times New Roman"/>
          <w:b/>
          <w:smallCaps/>
          <w:sz w:val="28"/>
          <w:szCs w:val="28"/>
        </w:rPr>
      </w:pPr>
      <w:r w:rsidRPr="00686C74">
        <w:rPr>
          <w:rFonts w:ascii="Times New Roman" w:hAnsi="Times New Roman"/>
          <w:b/>
          <w:smallCaps/>
          <w:sz w:val="28"/>
          <w:szCs w:val="28"/>
        </w:rPr>
        <w:t>Számvitel</w:t>
      </w:r>
    </w:p>
    <w:p w:rsidR="00F56873" w:rsidRPr="007B12A1" w:rsidRDefault="00F56873" w:rsidP="007B12A1">
      <w:pPr>
        <w:tabs>
          <w:tab w:val="num" w:pos="2160"/>
        </w:tabs>
        <w:spacing w:after="0" w:line="240" w:lineRule="auto"/>
        <w:jc w:val="both"/>
        <w:rPr>
          <w:rFonts w:ascii="Times New Roman" w:hAnsi="Times New Roman"/>
          <w:sz w:val="24"/>
          <w:szCs w:val="24"/>
        </w:rPr>
      </w:pPr>
      <w:r w:rsidRPr="007B12A1">
        <w:rPr>
          <w:rFonts w:ascii="Times New Roman" w:hAnsi="Times New Roman"/>
          <w:sz w:val="24"/>
          <w:szCs w:val="24"/>
        </w:rPr>
        <w:t>Változik a beszámoló szerkezete, megszűnnek a rendkívüli bevételek és ráfordítások, módosul az osztalék megjelenítése a beszámolóban.</w:t>
      </w:r>
    </w:p>
    <w:p w:rsidR="00F56873" w:rsidRPr="007B12A1" w:rsidRDefault="00F56873" w:rsidP="007B12A1">
      <w:pPr>
        <w:tabs>
          <w:tab w:val="num" w:pos="2160"/>
        </w:tabs>
        <w:spacing w:after="0" w:line="240" w:lineRule="auto"/>
        <w:jc w:val="both"/>
        <w:rPr>
          <w:rFonts w:ascii="Times New Roman" w:hAnsi="Times New Roman"/>
          <w:sz w:val="24"/>
          <w:szCs w:val="24"/>
        </w:rPr>
      </w:pPr>
      <w:r w:rsidRPr="007B12A1">
        <w:rPr>
          <w:rFonts w:ascii="Times New Roman" w:hAnsi="Times New Roman"/>
          <w:sz w:val="24"/>
          <w:szCs w:val="24"/>
        </w:rPr>
        <w:t>A Kft-k alaptőkéjét legalább 3 millióra kell emelni 2016. március 15-ig.</w:t>
      </w:r>
    </w:p>
    <w:p w:rsidR="00F56873" w:rsidRDefault="00F56873" w:rsidP="00686C74">
      <w:pPr>
        <w:spacing w:before="480" w:after="240" w:line="240" w:lineRule="auto"/>
        <w:jc w:val="both"/>
        <w:rPr>
          <w:rFonts w:ascii="Times New Roman" w:hAnsi="Times New Roman"/>
          <w:b/>
          <w:smallCaps/>
          <w:sz w:val="28"/>
          <w:szCs w:val="28"/>
        </w:rPr>
      </w:pPr>
    </w:p>
    <w:p w:rsidR="00F56873" w:rsidRDefault="00F56873" w:rsidP="00686C74">
      <w:pPr>
        <w:spacing w:before="480" w:after="240" w:line="240" w:lineRule="auto"/>
        <w:jc w:val="both"/>
        <w:rPr>
          <w:rFonts w:ascii="Times New Roman" w:hAnsi="Times New Roman"/>
          <w:b/>
          <w:smallCaps/>
          <w:sz w:val="28"/>
          <w:szCs w:val="28"/>
        </w:rPr>
      </w:pPr>
    </w:p>
    <w:p w:rsidR="00F56873" w:rsidRPr="00686C74" w:rsidRDefault="00F56873" w:rsidP="00686C74">
      <w:pPr>
        <w:spacing w:before="480" w:after="240" w:line="240" w:lineRule="auto"/>
        <w:jc w:val="both"/>
        <w:rPr>
          <w:rFonts w:ascii="Times New Roman" w:hAnsi="Times New Roman"/>
          <w:b/>
          <w:smallCaps/>
          <w:sz w:val="28"/>
          <w:szCs w:val="28"/>
        </w:rPr>
      </w:pPr>
      <w:r w:rsidRPr="00686C74">
        <w:rPr>
          <w:rFonts w:ascii="Times New Roman" w:hAnsi="Times New Roman"/>
          <w:b/>
          <w:smallCaps/>
          <w:sz w:val="28"/>
          <w:szCs w:val="28"/>
        </w:rPr>
        <w:lastRenderedPageBreak/>
        <w:t>Illeték</w:t>
      </w:r>
    </w:p>
    <w:p w:rsidR="00F56873" w:rsidRPr="007B12A1" w:rsidRDefault="00F56873" w:rsidP="007B12A1">
      <w:pPr>
        <w:tabs>
          <w:tab w:val="num" w:pos="426"/>
        </w:tabs>
        <w:ind w:left="426" w:hanging="426"/>
        <w:jc w:val="both"/>
        <w:rPr>
          <w:rFonts w:ascii="Times New Roman" w:hAnsi="Times New Roman"/>
          <w:sz w:val="24"/>
          <w:szCs w:val="24"/>
        </w:rPr>
      </w:pPr>
      <w:r w:rsidRPr="007B12A1">
        <w:rPr>
          <w:rFonts w:ascii="Times New Roman" w:hAnsi="Times New Roman"/>
          <w:sz w:val="24"/>
          <w:szCs w:val="24"/>
        </w:rPr>
        <w:t>Illetékmentes az egyenes ági rokonokon túl 2014-től a házastársak közötti ajándékozás .</w:t>
      </w:r>
    </w:p>
    <w:p w:rsidR="00F56873" w:rsidRPr="007B12A1" w:rsidRDefault="00F56873" w:rsidP="007B12A1">
      <w:pPr>
        <w:tabs>
          <w:tab w:val="num" w:pos="426"/>
        </w:tabs>
        <w:ind w:left="426" w:hanging="426"/>
        <w:jc w:val="both"/>
        <w:rPr>
          <w:rFonts w:ascii="Times New Roman" w:hAnsi="Times New Roman"/>
          <w:sz w:val="24"/>
          <w:szCs w:val="24"/>
        </w:rPr>
      </w:pPr>
      <w:r w:rsidRPr="007B12A1">
        <w:rPr>
          <w:rFonts w:ascii="Times New Roman" w:hAnsi="Times New Roman"/>
          <w:sz w:val="24"/>
          <w:szCs w:val="24"/>
        </w:rPr>
        <w:t>A jóváhagyott osztalék későbbi elengedése illetékmentes 2014-től.</w:t>
      </w:r>
    </w:p>
    <w:p w:rsidR="00F56873" w:rsidRPr="007B12A1" w:rsidRDefault="00F56873" w:rsidP="007B12A1">
      <w:pPr>
        <w:tabs>
          <w:tab w:val="num" w:pos="426"/>
        </w:tabs>
        <w:ind w:left="426" w:hanging="426"/>
        <w:jc w:val="both"/>
        <w:rPr>
          <w:rFonts w:ascii="Times New Roman" w:hAnsi="Times New Roman"/>
          <w:sz w:val="24"/>
          <w:szCs w:val="24"/>
        </w:rPr>
      </w:pPr>
      <w:r w:rsidRPr="007B12A1">
        <w:rPr>
          <w:rFonts w:ascii="Times New Roman" w:hAnsi="Times New Roman"/>
          <w:sz w:val="24"/>
          <w:szCs w:val="24"/>
        </w:rPr>
        <w:t>Nem kell illetéket fizetni a hitelezők által az adós javára elengedett összeg után.</w:t>
      </w:r>
    </w:p>
    <w:p w:rsidR="00F56873" w:rsidRPr="007B12A1" w:rsidRDefault="00F56873" w:rsidP="007B12A1">
      <w:pPr>
        <w:jc w:val="both"/>
        <w:rPr>
          <w:rFonts w:ascii="Times New Roman" w:hAnsi="Times New Roman"/>
          <w:sz w:val="24"/>
          <w:szCs w:val="24"/>
        </w:rPr>
      </w:pPr>
      <w:r w:rsidRPr="007B12A1">
        <w:rPr>
          <w:rFonts w:ascii="Times New Roman" w:hAnsi="Times New Roman"/>
          <w:sz w:val="24"/>
          <w:szCs w:val="24"/>
        </w:rPr>
        <w:t>Illetékmentesek 2016-tól egyes elsőfokú közigazgatási eljárások: erkölcsi bizonyítvány, személyigazolvány, lakcím kártya, névváltozás, adóhatósági igazolások.</w:t>
      </w:r>
    </w:p>
    <w:p w:rsidR="00F56873" w:rsidRPr="00686C74" w:rsidRDefault="00F56873" w:rsidP="00686C74">
      <w:pPr>
        <w:spacing w:before="480" w:after="240" w:line="240" w:lineRule="auto"/>
        <w:jc w:val="both"/>
        <w:rPr>
          <w:rFonts w:ascii="Times New Roman" w:hAnsi="Times New Roman"/>
          <w:smallCaps/>
          <w:color w:val="000000"/>
          <w:sz w:val="28"/>
          <w:szCs w:val="28"/>
          <w:lang w:eastAsia="hu-HU"/>
        </w:rPr>
      </w:pPr>
      <w:bookmarkStart w:id="1" w:name="kereses-talalatok-top"/>
      <w:bookmarkStart w:id="2" w:name="comments"/>
      <w:bookmarkEnd w:id="1"/>
      <w:bookmarkEnd w:id="2"/>
      <w:r w:rsidRPr="00686C74">
        <w:rPr>
          <w:rFonts w:ascii="Times New Roman" w:hAnsi="Times New Roman"/>
          <w:b/>
          <w:bCs/>
          <w:smallCaps/>
          <w:color w:val="000000"/>
          <w:sz w:val="28"/>
          <w:szCs w:val="28"/>
          <w:lang w:eastAsia="hu-HU"/>
        </w:rPr>
        <w:t>HIPA módosítás</w:t>
      </w:r>
    </w:p>
    <w:p w:rsidR="00F56873" w:rsidRDefault="00F56873" w:rsidP="007B12A1">
      <w:pPr>
        <w:jc w:val="both"/>
        <w:rPr>
          <w:rFonts w:ascii="Times New Roman" w:hAnsi="Times New Roman"/>
          <w:color w:val="000000"/>
          <w:sz w:val="24"/>
          <w:szCs w:val="24"/>
          <w:lang w:eastAsia="hu-HU"/>
        </w:rPr>
      </w:pPr>
      <w:r w:rsidRPr="007B12A1">
        <w:rPr>
          <w:rFonts w:ascii="Times New Roman" w:hAnsi="Times New Roman"/>
          <w:color w:val="000000"/>
          <w:sz w:val="24"/>
          <w:szCs w:val="24"/>
          <w:lang w:eastAsia="hu-HU"/>
        </w:rPr>
        <w:t xml:space="preserve">A helyi adókról szóló 1990. évi C. törvény módosítása lehetővé teszi, hogy az önkormányzat rendeletében adóelőnyt biztosíthasson azon háziorvosi, védőnői tevékenységet folytató vállalkozó számára, amely összes árbevételének legalább 80%-a származik a háziorvosi, házi gyermekorvosi vagy fogorvosi alapellátási tevékenységéből és adóalapja nem haladja meg a 10 millió forintot. Fontos tudni, hogy az adóelőny </w:t>
      </w:r>
      <w:proofErr w:type="spellStart"/>
      <w:r w:rsidRPr="007B12A1">
        <w:rPr>
          <w:rFonts w:ascii="Times New Roman" w:hAnsi="Times New Roman"/>
          <w:color w:val="000000"/>
          <w:sz w:val="24"/>
          <w:szCs w:val="24"/>
          <w:lang w:eastAsia="hu-HU"/>
        </w:rPr>
        <w:t>deminimis</w:t>
      </w:r>
      <w:proofErr w:type="spellEnd"/>
      <w:r w:rsidRPr="007B12A1">
        <w:rPr>
          <w:rFonts w:ascii="Times New Roman" w:hAnsi="Times New Roman"/>
          <w:color w:val="000000"/>
          <w:sz w:val="24"/>
          <w:szCs w:val="24"/>
          <w:lang w:eastAsia="hu-HU"/>
        </w:rPr>
        <w:t xml:space="preserve"> támogatásnak minősül.</w:t>
      </w:r>
    </w:p>
    <w:p w:rsidR="00F56873" w:rsidRPr="00686C74" w:rsidRDefault="00F56873" w:rsidP="00686C74">
      <w:pPr>
        <w:spacing w:before="480" w:after="240" w:line="240" w:lineRule="auto"/>
        <w:jc w:val="both"/>
        <w:rPr>
          <w:rFonts w:ascii="Times New Roman" w:hAnsi="Times New Roman"/>
          <w:b/>
          <w:smallCaps/>
          <w:color w:val="000000"/>
          <w:sz w:val="28"/>
          <w:szCs w:val="28"/>
          <w:lang w:eastAsia="hu-HU"/>
        </w:rPr>
      </w:pPr>
      <w:r w:rsidRPr="00686C74">
        <w:rPr>
          <w:rFonts w:ascii="Times New Roman" w:hAnsi="Times New Roman"/>
          <w:b/>
          <w:smallCaps/>
          <w:color w:val="000000"/>
          <w:sz w:val="28"/>
          <w:szCs w:val="28"/>
          <w:lang w:eastAsia="hu-HU"/>
        </w:rPr>
        <w:t>ART változások</w:t>
      </w:r>
    </w:p>
    <w:p w:rsidR="00F56873" w:rsidRPr="006021A7" w:rsidRDefault="00F56873" w:rsidP="006021A7">
      <w:pPr>
        <w:pStyle w:val="NormlWeb"/>
        <w:shd w:val="clear" w:color="auto" w:fill="FFFFFF"/>
        <w:spacing w:line="231" w:lineRule="atLeast"/>
        <w:jc w:val="both"/>
        <w:rPr>
          <w:color w:val="000000"/>
        </w:rPr>
      </w:pPr>
      <w:r w:rsidRPr="006021A7">
        <w:rPr>
          <w:color w:val="000000"/>
        </w:rPr>
        <w:t xml:space="preserve">2016.01.01.-től bevezetésre kerül a megbízható és a kockázatos adózó fogalma. A megbízhatónak minősülő adózók az általános szabályokhoz képest pozitív, míg a kockázatosnak minősülő adózók az általános szabályokhoz képest szigorúbb elbírálásban részesülnek. A speciális adózói kategóriákba sorolás kizárólag a cégjegyzékbe bejegyzettekre és az </w:t>
      </w:r>
      <w:proofErr w:type="spellStart"/>
      <w:r w:rsidRPr="006021A7">
        <w:rPr>
          <w:color w:val="000000"/>
        </w:rPr>
        <w:t>áfaregisztráltakra</w:t>
      </w:r>
      <w:proofErr w:type="spellEnd"/>
      <w:r w:rsidRPr="006021A7">
        <w:rPr>
          <w:color w:val="000000"/>
        </w:rPr>
        <w:t xml:space="preserve"> vonatkozik.</w:t>
      </w:r>
    </w:p>
    <w:p w:rsidR="00F56873" w:rsidRPr="006021A7" w:rsidRDefault="00F56873" w:rsidP="006021A7">
      <w:pPr>
        <w:pStyle w:val="NormlWeb"/>
        <w:shd w:val="clear" w:color="auto" w:fill="FFFFFF"/>
        <w:spacing w:line="231" w:lineRule="atLeast"/>
        <w:jc w:val="both"/>
        <w:rPr>
          <w:color w:val="000000"/>
        </w:rPr>
      </w:pPr>
      <w:r w:rsidRPr="006021A7">
        <w:rPr>
          <w:color w:val="000000"/>
        </w:rPr>
        <w:t>Ahhoz, hogy egy adózó megbízhatónak minősüljön, 10 különböző feltételnek kell egyszerre megfelelnie</w:t>
      </w:r>
    </w:p>
    <w:p w:rsidR="00F56873" w:rsidRPr="006021A7" w:rsidRDefault="00F56873" w:rsidP="006021A7">
      <w:pPr>
        <w:pStyle w:val="NormlWeb"/>
        <w:shd w:val="clear" w:color="auto" w:fill="FFFFFF"/>
        <w:spacing w:line="231" w:lineRule="atLeast"/>
        <w:jc w:val="both"/>
        <w:rPr>
          <w:color w:val="000000"/>
        </w:rPr>
      </w:pPr>
      <w:r w:rsidRPr="006021A7">
        <w:rPr>
          <w:rStyle w:val="Kiemels2"/>
          <w:color w:val="000000"/>
        </w:rPr>
        <w:t>Megbízható adózó, aki</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legalább 3 éve folyamatosan működik, vagy legalább 3 éve áfa-regisztrált adóalany, a tárgyévben és az azt megelőző öt évben az állami adóhatóság által terhére megállapított összes adókülönbözet nem haladja meg a tárgyévre megállapított adóteljesítményének 3%-át,</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nem indítottak ellene végrehajtási eljárást (nem tartozik bele az átvezetés és a visszatartási jog gyakorlása),</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nem állt/áll csőd-, felszámolási, kényszertörlési eljárás alatt,</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nem állt/áll adószám-felfüggesztés hatálya alatt, amelyre akkor kerül sor, ha az adózó a NAV felszólítása ellenére sem tett eleget a bevallási/adófizetési kötelezettségének a törvényi határidőtől, illetve az esedékességtől számított 365 napon belül,</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 xml:space="preserve">nem állt/áll </w:t>
      </w:r>
      <w:proofErr w:type="spellStart"/>
      <w:r w:rsidRPr="006021A7">
        <w:rPr>
          <w:rFonts w:ascii="Times New Roman" w:hAnsi="Times New Roman"/>
          <w:color w:val="000000"/>
          <w:sz w:val="24"/>
          <w:szCs w:val="24"/>
        </w:rPr>
        <w:t>adószámtörlés</w:t>
      </w:r>
      <w:proofErr w:type="spellEnd"/>
      <w:r w:rsidRPr="006021A7">
        <w:rPr>
          <w:rFonts w:ascii="Times New Roman" w:hAnsi="Times New Roman"/>
          <w:color w:val="000000"/>
          <w:sz w:val="24"/>
          <w:szCs w:val="24"/>
        </w:rPr>
        <w:t xml:space="preserve"> hatálya alatt,</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nem állt/áll fokozott adóhatósági felügyelet alatt, és</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nincs 500 ezer Ft-ot meghaladó adótartozása, és</w:t>
      </w:r>
    </w:p>
    <w:p w:rsidR="00F56873" w:rsidRPr="006021A7"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a tárgyévet megelőző két 2 esedékessé vált mulasztási bírság összege nem haladta meg a tárgyévi adóteljesítményének 1%-át, és</w:t>
      </w:r>
    </w:p>
    <w:p w:rsidR="00F56873" w:rsidRDefault="00F56873" w:rsidP="006021A7">
      <w:pPr>
        <w:numPr>
          <w:ilvl w:val="0"/>
          <w:numId w:val="15"/>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nem kockázatos adózó.</w:t>
      </w:r>
    </w:p>
    <w:p w:rsidR="00F56873" w:rsidRPr="006021A7" w:rsidRDefault="00F56873" w:rsidP="00686C74">
      <w:pPr>
        <w:shd w:val="clear" w:color="auto" w:fill="FFFFFF"/>
        <w:spacing w:before="100" w:beforeAutospacing="1" w:after="100" w:afterAutospacing="1" w:line="231" w:lineRule="atLeast"/>
        <w:jc w:val="both"/>
        <w:rPr>
          <w:rFonts w:ascii="Times New Roman" w:hAnsi="Times New Roman"/>
          <w:color w:val="000000"/>
          <w:sz w:val="24"/>
          <w:szCs w:val="24"/>
        </w:rPr>
      </w:pPr>
    </w:p>
    <w:p w:rsidR="00F56873" w:rsidRPr="006021A7" w:rsidRDefault="00F56873" w:rsidP="006021A7">
      <w:pPr>
        <w:pStyle w:val="NormlWeb"/>
        <w:shd w:val="clear" w:color="auto" w:fill="FFFFFF"/>
        <w:spacing w:line="231" w:lineRule="atLeast"/>
        <w:jc w:val="both"/>
        <w:rPr>
          <w:color w:val="000000"/>
        </w:rPr>
      </w:pPr>
      <w:r w:rsidRPr="006021A7">
        <w:rPr>
          <w:rStyle w:val="Kiemels2"/>
          <w:color w:val="000000"/>
        </w:rPr>
        <w:lastRenderedPageBreak/>
        <w:t>Kockázatos adózó, akire az alábbi feltételek közül legalább egy teljesül:</w:t>
      </w:r>
    </w:p>
    <w:p w:rsidR="00F56873" w:rsidRPr="006021A7" w:rsidRDefault="00F56873" w:rsidP="006021A7">
      <w:pPr>
        <w:numPr>
          <w:ilvl w:val="0"/>
          <w:numId w:val="16"/>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szerepel a nagy összegű adóhiánnyal rendelkező adózók (magánszemélyeknél 10, más adózók esetén 100 millió Ft-ot meghaladó) listáján, vagy</w:t>
      </w:r>
    </w:p>
    <w:p w:rsidR="00F56873" w:rsidRPr="006021A7" w:rsidRDefault="00F56873" w:rsidP="006021A7">
      <w:pPr>
        <w:numPr>
          <w:ilvl w:val="0"/>
          <w:numId w:val="16"/>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szerepel a nagy összegű adótartozással rendelkező adózók (magánszemélyeknél 10, más adózók esetén 100 millió Ft-ot meghaladó) listáján, vagy</w:t>
      </w:r>
    </w:p>
    <w:p w:rsidR="00F56873" w:rsidRPr="006021A7" w:rsidRDefault="00F56873" w:rsidP="006021A7">
      <w:pPr>
        <w:numPr>
          <w:ilvl w:val="0"/>
          <w:numId w:val="16"/>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be nem jelentett alkalmazottat foglalkoztató adózók listáján, vagy</w:t>
      </w:r>
    </w:p>
    <w:p w:rsidR="00F56873" w:rsidRPr="006021A7" w:rsidRDefault="00F56873" w:rsidP="006021A7">
      <w:pPr>
        <w:numPr>
          <w:ilvl w:val="0"/>
          <w:numId w:val="16"/>
        </w:numPr>
        <w:shd w:val="clear" w:color="auto" w:fill="FFFFFF"/>
        <w:spacing w:before="100" w:beforeAutospacing="1" w:after="100" w:afterAutospacing="1" w:line="231" w:lineRule="atLeast"/>
        <w:jc w:val="both"/>
        <w:rPr>
          <w:rFonts w:ascii="Times New Roman" w:hAnsi="Times New Roman"/>
          <w:color w:val="000000"/>
          <w:sz w:val="24"/>
          <w:szCs w:val="24"/>
        </w:rPr>
      </w:pPr>
      <w:r w:rsidRPr="006021A7">
        <w:rPr>
          <w:rFonts w:ascii="Times New Roman" w:hAnsi="Times New Roman"/>
          <w:color w:val="000000"/>
          <w:sz w:val="24"/>
          <w:szCs w:val="24"/>
        </w:rPr>
        <w:t>1 éven belül a NAV ismételt üzletlezárást alkalmazott vele szemben.</w:t>
      </w:r>
    </w:p>
    <w:p w:rsidR="00F56873" w:rsidRPr="006021A7" w:rsidRDefault="00F56873" w:rsidP="006021A7">
      <w:pPr>
        <w:pStyle w:val="NormlWeb"/>
        <w:shd w:val="clear" w:color="auto" w:fill="FFFFFF"/>
        <w:spacing w:line="231" w:lineRule="atLeast"/>
        <w:jc w:val="both"/>
        <w:rPr>
          <w:color w:val="000000"/>
        </w:rPr>
      </w:pPr>
      <w:r w:rsidRPr="006021A7">
        <w:rPr>
          <w:color w:val="000000"/>
        </w:rPr>
        <w:t xml:space="preserve">A megbízható adózók nemcsak az adó kiutalása, adóellenőrzések kapcsán élveznek előnyt, hanem a mulasztási és adóbírságok tekintetében is, illetve lehetőségük nyílik az úgy nevezett automatikus részletfizetésre is. Az ellenőrzés időtartama például – amennyiben adózó teljesíti együttműködési kötelezettségét – nem haladhatja meg a 180 napot, a kiszabható mulasztási bírság és adóbírság felső határa 50 százalékkal kevesebb, mint az általános szabályok szerint megállapított mérték. Évente egy alkalommal 12 havi pótlékmentes részletfizetési kedvezményt kaphat legfeljebb 500 ezer forint összegű tartozására. </w:t>
      </w:r>
    </w:p>
    <w:p w:rsidR="00F56873" w:rsidRPr="006021A7" w:rsidRDefault="00F56873" w:rsidP="006021A7">
      <w:pPr>
        <w:pStyle w:val="NormlWeb"/>
        <w:shd w:val="clear" w:color="auto" w:fill="FFFFFF"/>
        <w:spacing w:line="231" w:lineRule="atLeast"/>
        <w:jc w:val="both"/>
        <w:rPr>
          <w:color w:val="000000"/>
        </w:rPr>
      </w:pPr>
      <w:r w:rsidRPr="006021A7">
        <w:rPr>
          <w:color w:val="000000"/>
        </w:rPr>
        <w:t>Ennek a logikának megfelelően a kockázatos adózókra szigorúbb szabályok vonatkoznak mind a bírságok, mind az adóellenőrzések kapcsán. Az áfa kiutalási határideje rövidítés lehetősége nélküli 75 nap lesz, az ellenőrzési határidő pedig 60 nappal automatikusan meghosszabbodik. Az adóbírság és a mulasztási bírság kiszabását nem mellőzheti az adóhatóság, és az általa kiszabható legkisebb bírság mértéke az általános szabályok szerint kiszabható bírság felső határának 50 százaléka, míg a mulasztási bírság felső határa az általános szabályok szerint kiszabható mulasztási bírság felső határának 150 százaléka lesz.</w:t>
      </w:r>
    </w:p>
    <w:p w:rsidR="00F56873" w:rsidRPr="006021A7" w:rsidRDefault="00F56873" w:rsidP="006021A7">
      <w:pPr>
        <w:pStyle w:val="NormlWeb"/>
        <w:shd w:val="clear" w:color="auto" w:fill="FFFFFF"/>
        <w:spacing w:line="231" w:lineRule="atLeast"/>
        <w:jc w:val="both"/>
        <w:rPr>
          <w:color w:val="000000"/>
        </w:rPr>
      </w:pPr>
      <w:r w:rsidRPr="006021A7">
        <w:rPr>
          <w:color w:val="000000"/>
        </w:rPr>
        <w:t>Ha az adózót egyik kategóriába sem sorolták be, értelemszerűen a „normál/általános” adózói státuszban marad, és a már ismert szabályok vonatkoznak rá.</w:t>
      </w:r>
    </w:p>
    <w:p w:rsidR="00F56873" w:rsidRPr="006021A7" w:rsidRDefault="00F56873" w:rsidP="006021A7">
      <w:pPr>
        <w:jc w:val="both"/>
        <w:rPr>
          <w:rFonts w:ascii="Times New Roman" w:hAnsi="Times New Roman"/>
          <w:b/>
          <w:color w:val="000000"/>
          <w:sz w:val="24"/>
          <w:szCs w:val="24"/>
        </w:rPr>
      </w:pPr>
      <w:r w:rsidRPr="006021A7">
        <w:rPr>
          <w:rFonts w:ascii="Times New Roman" w:hAnsi="Times New Roman"/>
          <w:b/>
          <w:color w:val="000000"/>
          <w:sz w:val="24"/>
          <w:szCs w:val="24"/>
        </w:rPr>
        <w:t>Fizetési könnyítés</w:t>
      </w:r>
    </w:p>
    <w:p w:rsidR="00F56873" w:rsidRDefault="00F56873" w:rsidP="006021A7">
      <w:pPr>
        <w:jc w:val="both"/>
        <w:rPr>
          <w:rFonts w:ascii="Times New Roman" w:hAnsi="Times New Roman"/>
          <w:color w:val="000000"/>
          <w:sz w:val="24"/>
          <w:szCs w:val="24"/>
        </w:rPr>
      </w:pPr>
      <w:r>
        <w:rPr>
          <w:rFonts w:ascii="Times New Roman" w:hAnsi="Times New Roman"/>
          <w:color w:val="000000"/>
          <w:sz w:val="24"/>
          <w:szCs w:val="24"/>
        </w:rPr>
        <w:t xml:space="preserve">A pótlékmentes részletfizetés összeghatára 150 </w:t>
      </w:r>
      <w:proofErr w:type="spellStart"/>
      <w:r>
        <w:rPr>
          <w:rFonts w:ascii="Times New Roman" w:hAnsi="Times New Roman"/>
          <w:color w:val="000000"/>
          <w:sz w:val="24"/>
          <w:szCs w:val="24"/>
        </w:rPr>
        <w:t>eFt-ról</w:t>
      </w:r>
      <w:proofErr w:type="spellEnd"/>
      <w:r>
        <w:rPr>
          <w:rFonts w:ascii="Times New Roman" w:hAnsi="Times New Roman"/>
          <w:color w:val="000000"/>
          <w:sz w:val="24"/>
          <w:szCs w:val="24"/>
        </w:rPr>
        <w:t xml:space="preserve"> 200 </w:t>
      </w:r>
      <w:proofErr w:type="spellStart"/>
      <w:r>
        <w:rPr>
          <w:rFonts w:ascii="Times New Roman" w:hAnsi="Times New Roman"/>
          <w:color w:val="000000"/>
          <w:sz w:val="24"/>
          <w:szCs w:val="24"/>
        </w:rPr>
        <w:t>eFt-ra</w:t>
      </w:r>
      <w:proofErr w:type="spellEnd"/>
      <w:r>
        <w:rPr>
          <w:rFonts w:ascii="Times New Roman" w:hAnsi="Times New Roman"/>
          <w:color w:val="000000"/>
          <w:sz w:val="24"/>
          <w:szCs w:val="24"/>
        </w:rPr>
        <w:t xml:space="preserve"> emelkedik.</w:t>
      </w:r>
    </w:p>
    <w:p w:rsidR="00F56873" w:rsidRPr="00686C74" w:rsidRDefault="00F56873" w:rsidP="006021A7">
      <w:pPr>
        <w:jc w:val="both"/>
        <w:rPr>
          <w:rFonts w:ascii="Times New Roman" w:hAnsi="Times New Roman"/>
          <w:b/>
          <w:color w:val="000000"/>
          <w:sz w:val="24"/>
          <w:szCs w:val="24"/>
        </w:rPr>
      </w:pPr>
      <w:r w:rsidRPr="00686C74">
        <w:rPr>
          <w:rFonts w:ascii="Times New Roman" w:hAnsi="Times New Roman"/>
          <w:b/>
          <w:color w:val="000000"/>
          <w:sz w:val="24"/>
          <w:szCs w:val="24"/>
        </w:rPr>
        <w:t>Folyószámla-integráció</w:t>
      </w:r>
    </w:p>
    <w:p w:rsidR="00F56873" w:rsidRPr="006021A7" w:rsidRDefault="00F56873" w:rsidP="006021A7">
      <w:pPr>
        <w:jc w:val="both"/>
        <w:rPr>
          <w:rFonts w:ascii="Times New Roman" w:hAnsi="Times New Roman"/>
          <w:color w:val="000000"/>
          <w:sz w:val="24"/>
          <w:szCs w:val="24"/>
        </w:rPr>
      </w:pPr>
      <w:r>
        <w:rPr>
          <w:rFonts w:ascii="Times New Roman" w:hAnsi="Times New Roman"/>
          <w:color w:val="000000"/>
          <w:sz w:val="24"/>
          <w:szCs w:val="24"/>
        </w:rPr>
        <w:t xml:space="preserve">Egyesíti a folyószámla-nyilvántartási rendszerét a NAV. Az adófolyószámlát ezentúl közteher nemenként (vám, adók, </w:t>
      </w:r>
      <w:proofErr w:type="spellStart"/>
      <w:r>
        <w:rPr>
          <w:rFonts w:ascii="Times New Roman" w:hAnsi="Times New Roman"/>
          <w:color w:val="000000"/>
          <w:sz w:val="24"/>
          <w:szCs w:val="24"/>
        </w:rPr>
        <w:t>stb</w:t>
      </w:r>
      <w:proofErr w:type="spellEnd"/>
      <w:r>
        <w:rPr>
          <w:rFonts w:ascii="Times New Roman" w:hAnsi="Times New Roman"/>
          <w:color w:val="000000"/>
          <w:sz w:val="24"/>
          <w:szCs w:val="24"/>
        </w:rPr>
        <w:t>), nem adónemenként vezetik, átvezetés kérhető a közteher nemek között. Az adózó kizárólag akkor kap egyenlegközlőt, ha az adószámláján a tartozás, vagy túlfizetés összege meghaladja a 2000,</w:t>
      </w:r>
      <w:proofErr w:type="spellStart"/>
      <w:r>
        <w:rPr>
          <w:rFonts w:ascii="Times New Roman" w:hAnsi="Times New Roman"/>
          <w:color w:val="000000"/>
          <w:sz w:val="24"/>
          <w:szCs w:val="24"/>
        </w:rPr>
        <w:t>-Ft-ot</w:t>
      </w:r>
      <w:proofErr w:type="spellEnd"/>
      <w:r>
        <w:rPr>
          <w:rFonts w:ascii="Times New Roman" w:hAnsi="Times New Roman"/>
          <w:color w:val="000000"/>
          <w:sz w:val="24"/>
          <w:szCs w:val="24"/>
        </w:rPr>
        <w:t xml:space="preserve">. </w:t>
      </w:r>
    </w:p>
    <w:sectPr w:rsidR="00F56873" w:rsidRPr="006021A7" w:rsidSect="00686C74">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166A"/>
    <w:multiLevelType w:val="multilevel"/>
    <w:tmpl w:val="4CF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12B01"/>
    <w:multiLevelType w:val="multilevel"/>
    <w:tmpl w:val="202C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D36E9"/>
    <w:multiLevelType w:val="hybridMultilevel"/>
    <w:tmpl w:val="CF2A29C6"/>
    <w:lvl w:ilvl="0" w:tplc="132E2B54">
      <w:start w:val="1"/>
      <w:numFmt w:val="decimal"/>
      <w:lvlText w:val="%1."/>
      <w:lvlJc w:val="left"/>
      <w:pPr>
        <w:tabs>
          <w:tab w:val="num" w:pos="502"/>
        </w:tabs>
        <w:ind w:left="502" w:hanging="360"/>
      </w:pPr>
      <w:rPr>
        <w:rFonts w:cs="Times New Roman"/>
        <w:b w:val="0"/>
      </w:rPr>
    </w:lvl>
    <w:lvl w:ilvl="1" w:tplc="040E0019" w:tentative="1">
      <w:start w:val="1"/>
      <w:numFmt w:val="lowerLetter"/>
      <w:lvlText w:val="%2."/>
      <w:lvlJc w:val="left"/>
      <w:pPr>
        <w:tabs>
          <w:tab w:val="num" w:pos="1582"/>
        </w:tabs>
        <w:ind w:left="1582" w:hanging="360"/>
      </w:pPr>
      <w:rPr>
        <w:rFonts w:cs="Times New Roman"/>
      </w:rPr>
    </w:lvl>
    <w:lvl w:ilvl="2" w:tplc="040E001B">
      <w:start w:val="1"/>
      <w:numFmt w:val="lowerRoman"/>
      <w:lvlText w:val="%3."/>
      <w:lvlJc w:val="right"/>
      <w:pPr>
        <w:tabs>
          <w:tab w:val="num" w:pos="2302"/>
        </w:tabs>
        <w:ind w:left="2302" w:hanging="180"/>
      </w:pPr>
      <w:rPr>
        <w:rFonts w:cs="Times New Roman"/>
      </w:rPr>
    </w:lvl>
    <w:lvl w:ilvl="3" w:tplc="040E000F" w:tentative="1">
      <w:start w:val="1"/>
      <w:numFmt w:val="decimal"/>
      <w:lvlText w:val="%4."/>
      <w:lvlJc w:val="left"/>
      <w:pPr>
        <w:tabs>
          <w:tab w:val="num" w:pos="3022"/>
        </w:tabs>
        <w:ind w:left="3022" w:hanging="360"/>
      </w:pPr>
      <w:rPr>
        <w:rFonts w:cs="Times New Roman"/>
      </w:rPr>
    </w:lvl>
    <w:lvl w:ilvl="4" w:tplc="040E0019" w:tentative="1">
      <w:start w:val="1"/>
      <w:numFmt w:val="lowerLetter"/>
      <w:lvlText w:val="%5."/>
      <w:lvlJc w:val="left"/>
      <w:pPr>
        <w:tabs>
          <w:tab w:val="num" w:pos="3742"/>
        </w:tabs>
        <w:ind w:left="3742" w:hanging="360"/>
      </w:pPr>
      <w:rPr>
        <w:rFonts w:cs="Times New Roman"/>
      </w:rPr>
    </w:lvl>
    <w:lvl w:ilvl="5" w:tplc="040E001B" w:tentative="1">
      <w:start w:val="1"/>
      <w:numFmt w:val="lowerRoman"/>
      <w:lvlText w:val="%6."/>
      <w:lvlJc w:val="right"/>
      <w:pPr>
        <w:tabs>
          <w:tab w:val="num" w:pos="4462"/>
        </w:tabs>
        <w:ind w:left="4462" w:hanging="180"/>
      </w:pPr>
      <w:rPr>
        <w:rFonts w:cs="Times New Roman"/>
      </w:rPr>
    </w:lvl>
    <w:lvl w:ilvl="6" w:tplc="040E000F" w:tentative="1">
      <w:start w:val="1"/>
      <w:numFmt w:val="decimal"/>
      <w:lvlText w:val="%7."/>
      <w:lvlJc w:val="left"/>
      <w:pPr>
        <w:tabs>
          <w:tab w:val="num" w:pos="5182"/>
        </w:tabs>
        <w:ind w:left="5182" w:hanging="360"/>
      </w:pPr>
      <w:rPr>
        <w:rFonts w:cs="Times New Roman"/>
      </w:rPr>
    </w:lvl>
    <w:lvl w:ilvl="7" w:tplc="040E0019" w:tentative="1">
      <w:start w:val="1"/>
      <w:numFmt w:val="lowerLetter"/>
      <w:lvlText w:val="%8."/>
      <w:lvlJc w:val="left"/>
      <w:pPr>
        <w:tabs>
          <w:tab w:val="num" w:pos="5902"/>
        </w:tabs>
        <w:ind w:left="5902" w:hanging="360"/>
      </w:pPr>
      <w:rPr>
        <w:rFonts w:cs="Times New Roman"/>
      </w:rPr>
    </w:lvl>
    <w:lvl w:ilvl="8" w:tplc="040E001B" w:tentative="1">
      <w:start w:val="1"/>
      <w:numFmt w:val="lowerRoman"/>
      <w:lvlText w:val="%9."/>
      <w:lvlJc w:val="right"/>
      <w:pPr>
        <w:tabs>
          <w:tab w:val="num" w:pos="6622"/>
        </w:tabs>
        <w:ind w:left="6622" w:hanging="180"/>
      </w:pPr>
      <w:rPr>
        <w:rFonts w:cs="Times New Roman"/>
      </w:rPr>
    </w:lvl>
  </w:abstractNum>
  <w:abstractNum w:abstractNumId="3">
    <w:nsid w:val="2C1B449F"/>
    <w:multiLevelType w:val="multilevel"/>
    <w:tmpl w:val="71BE06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2E12EB2"/>
    <w:multiLevelType w:val="hybridMultilevel"/>
    <w:tmpl w:val="FBA45D72"/>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440"/>
        </w:tabs>
        <w:ind w:left="1080"/>
      </w:pPr>
      <w:rPr>
        <w:rFonts w:ascii="Wingdings" w:hAnsi="Wingdings" w:hint="default"/>
      </w:rPr>
    </w:lvl>
    <w:lvl w:ilvl="2" w:tplc="040E000F">
      <w:start w:val="1"/>
      <w:numFmt w:val="decimal"/>
      <w:lvlText w:val="%3."/>
      <w:lvlJc w:val="left"/>
      <w:pPr>
        <w:tabs>
          <w:tab w:val="num" w:pos="360"/>
        </w:tabs>
        <w:ind w:left="3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3414222B"/>
    <w:multiLevelType w:val="hybridMultilevel"/>
    <w:tmpl w:val="4F0A80F8"/>
    <w:lvl w:ilvl="0" w:tplc="FFFFFFFF">
      <w:start w:val="1"/>
      <w:numFmt w:val="decimal"/>
      <w:lvlText w:val="%1."/>
      <w:lvlJc w:val="left"/>
      <w:pPr>
        <w:tabs>
          <w:tab w:val="num" w:pos="360"/>
        </w:tabs>
        <w:ind w:left="360" w:hanging="360"/>
      </w:pPr>
      <w:rPr>
        <w:rFonts w:cs="Times New Roman"/>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351072BA"/>
    <w:multiLevelType w:val="multilevel"/>
    <w:tmpl w:val="4F02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647D1"/>
    <w:multiLevelType w:val="multilevel"/>
    <w:tmpl w:val="E514AB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B431AA0"/>
    <w:multiLevelType w:val="multilevel"/>
    <w:tmpl w:val="3A1A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B8433D"/>
    <w:multiLevelType w:val="multilevel"/>
    <w:tmpl w:val="6A0C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C5487"/>
    <w:multiLevelType w:val="hybridMultilevel"/>
    <w:tmpl w:val="FBD49A4A"/>
    <w:lvl w:ilvl="0" w:tplc="040E0001">
      <w:start w:val="1"/>
      <w:numFmt w:val="bullet"/>
      <w:lvlText w:val=""/>
      <w:lvlJc w:val="left"/>
      <w:pPr>
        <w:tabs>
          <w:tab w:val="num" w:pos="360"/>
        </w:tabs>
        <w:ind w:left="36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554B6204"/>
    <w:multiLevelType w:val="multilevel"/>
    <w:tmpl w:val="FACE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6F7A11"/>
    <w:multiLevelType w:val="multilevel"/>
    <w:tmpl w:val="4E8E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5E1CE6"/>
    <w:multiLevelType w:val="multilevel"/>
    <w:tmpl w:val="D40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14734"/>
    <w:multiLevelType w:val="hybridMultilevel"/>
    <w:tmpl w:val="B4964E10"/>
    <w:lvl w:ilvl="0" w:tplc="040E0001">
      <w:start w:val="1"/>
      <w:numFmt w:val="bullet"/>
      <w:lvlText w:val=""/>
      <w:lvlJc w:val="left"/>
      <w:pPr>
        <w:tabs>
          <w:tab w:val="num" w:pos="1776"/>
        </w:tabs>
        <w:ind w:left="1776" w:hanging="360"/>
      </w:pPr>
      <w:rPr>
        <w:rFonts w:ascii="Symbol" w:hAnsi="Symbol" w:hint="default"/>
      </w:rPr>
    </w:lvl>
    <w:lvl w:ilvl="1" w:tplc="040E0003" w:tentative="1">
      <w:start w:val="1"/>
      <w:numFmt w:val="bullet"/>
      <w:lvlText w:val="o"/>
      <w:lvlJc w:val="left"/>
      <w:pPr>
        <w:tabs>
          <w:tab w:val="num" w:pos="2496"/>
        </w:tabs>
        <w:ind w:left="2496" w:hanging="360"/>
      </w:pPr>
      <w:rPr>
        <w:rFonts w:ascii="Courier New" w:hAnsi="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15">
    <w:nsid w:val="7F650878"/>
    <w:multiLevelType w:val="hybridMultilevel"/>
    <w:tmpl w:val="4970D37A"/>
    <w:lvl w:ilvl="0" w:tplc="ED3A6A4C">
      <w:start w:val="2016"/>
      <w:numFmt w:val="bullet"/>
      <w:lvlText w:val="-"/>
      <w:lvlJc w:val="left"/>
      <w:pPr>
        <w:ind w:left="360" w:hanging="360"/>
      </w:pPr>
      <w:rPr>
        <w:rFonts w:ascii="Calibri" w:eastAsia="Times New Roman" w:hAnsi="Calibri"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0"/>
  </w:num>
  <w:num w:numId="6">
    <w:abstractNumId w:val="13"/>
  </w:num>
  <w:num w:numId="7">
    <w:abstractNumId w:val="6"/>
  </w:num>
  <w:num w:numId="8">
    <w:abstractNumId w:val="8"/>
  </w:num>
  <w:num w:numId="9">
    <w:abstractNumId w:val="15"/>
  </w:num>
  <w:num w:numId="10">
    <w:abstractNumId w:val="5"/>
  </w:num>
  <w:num w:numId="11">
    <w:abstractNumId w:val="14"/>
  </w:num>
  <w:num w:numId="12">
    <w:abstractNumId w:val="10"/>
  </w:num>
  <w:num w:numId="13">
    <w:abstractNumId w:val="4"/>
  </w:num>
  <w:num w:numId="14">
    <w:abstractNumId w:val="2"/>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7"/>
    <w:rsid w:val="00026B5F"/>
    <w:rsid w:val="00090061"/>
    <w:rsid w:val="000D1FD4"/>
    <w:rsid w:val="00135065"/>
    <w:rsid w:val="00152E26"/>
    <w:rsid w:val="00160AED"/>
    <w:rsid w:val="00186203"/>
    <w:rsid w:val="00201B5F"/>
    <w:rsid w:val="00224202"/>
    <w:rsid w:val="00230A5D"/>
    <w:rsid w:val="0026703E"/>
    <w:rsid w:val="0030520E"/>
    <w:rsid w:val="003C37EE"/>
    <w:rsid w:val="003E3D92"/>
    <w:rsid w:val="0043012F"/>
    <w:rsid w:val="004311D3"/>
    <w:rsid w:val="00476965"/>
    <w:rsid w:val="00507592"/>
    <w:rsid w:val="0052664F"/>
    <w:rsid w:val="00532F11"/>
    <w:rsid w:val="00535206"/>
    <w:rsid w:val="00553C0C"/>
    <w:rsid w:val="00581EF7"/>
    <w:rsid w:val="006021A7"/>
    <w:rsid w:val="00683C89"/>
    <w:rsid w:val="00686C74"/>
    <w:rsid w:val="0069515F"/>
    <w:rsid w:val="00695211"/>
    <w:rsid w:val="00727926"/>
    <w:rsid w:val="00752F8D"/>
    <w:rsid w:val="00783596"/>
    <w:rsid w:val="007A569C"/>
    <w:rsid w:val="007B12A1"/>
    <w:rsid w:val="00830E2D"/>
    <w:rsid w:val="00835F80"/>
    <w:rsid w:val="00842BE8"/>
    <w:rsid w:val="00850285"/>
    <w:rsid w:val="008675ED"/>
    <w:rsid w:val="00926E7C"/>
    <w:rsid w:val="00944E65"/>
    <w:rsid w:val="00965787"/>
    <w:rsid w:val="00983CD6"/>
    <w:rsid w:val="009A2355"/>
    <w:rsid w:val="00A401EA"/>
    <w:rsid w:val="00A5105D"/>
    <w:rsid w:val="00A90E10"/>
    <w:rsid w:val="00AD6A36"/>
    <w:rsid w:val="00AE6387"/>
    <w:rsid w:val="00AF3128"/>
    <w:rsid w:val="00B01E1B"/>
    <w:rsid w:val="00B13641"/>
    <w:rsid w:val="00B73D9B"/>
    <w:rsid w:val="00BB13AE"/>
    <w:rsid w:val="00BB2C31"/>
    <w:rsid w:val="00C41B4E"/>
    <w:rsid w:val="00C51763"/>
    <w:rsid w:val="00C84C88"/>
    <w:rsid w:val="00CA249D"/>
    <w:rsid w:val="00CE6967"/>
    <w:rsid w:val="00D17371"/>
    <w:rsid w:val="00D21301"/>
    <w:rsid w:val="00D24F48"/>
    <w:rsid w:val="00D26FCA"/>
    <w:rsid w:val="00D5223B"/>
    <w:rsid w:val="00D56BFC"/>
    <w:rsid w:val="00D97971"/>
    <w:rsid w:val="00E26C82"/>
    <w:rsid w:val="00E94239"/>
    <w:rsid w:val="00EB6411"/>
    <w:rsid w:val="00EC1A92"/>
    <w:rsid w:val="00ED5CBD"/>
    <w:rsid w:val="00F20450"/>
    <w:rsid w:val="00F40FBF"/>
    <w:rsid w:val="00F56873"/>
    <w:rsid w:val="00F62E58"/>
    <w:rsid w:val="00F818BC"/>
    <w:rsid w:val="00FC1C9B"/>
    <w:rsid w:val="00FC3B7B"/>
    <w:rsid w:val="00FE1C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6C82"/>
    <w:pPr>
      <w:spacing w:after="200" w:line="276" w:lineRule="auto"/>
    </w:pPr>
    <w:rPr>
      <w:lang w:eastAsia="en-US"/>
    </w:rPr>
  </w:style>
  <w:style w:type="paragraph" w:styleId="Cmsor1">
    <w:name w:val="heading 1"/>
    <w:basedOn w:val="Norml"/>
    <w:link w:val="Cmsor1Char"/>
    <w:uiPriority w:val="99"/>
    <w:qFormat/>
    <w:rsid w:val="00835F80"/>
    <w:pPr>
      <w:spacing w:before="100" w:beforeAutospacing="1" w:after="100" w:afterAutospacing="1" w:line="240" w:lineRule="auto"/>
      <w:outlineLvl w:val="0"/>
    </w:pPr>
    <w:rPr>
      <w:rFonts w:ascii="Times New Roman" w:eastAsia="Times New Roman" w:hAnsi="Times New Roman"/>
      <w:b/>
      <w:bCs/>
      <w:kern w:val="36"/>
      <w:sz w:val="48"/>
      <w:szCs w:val="48"/>
      <w:lang w:eastAsia="hu-HU"/>
    </w:rPr>
  </w:style>
  <w:style w:type="paragraph" w:styleId="Cmsor2">
    <w:name w:val="heading 2"/>
    <w:basedOn w:val="Norml"/>
    <w:link w:val="Cmsor2Char"/>
    <w:uiPriority w:val="99"/>
    <w:qFormat/>
    <w:rsid w:val="00835F80"/>
    <w:pPr>
      <w:spacing w:before="100" w:beforeAutospacing="1" w:after="100" w:afterAutospacing="1" w:line="240" w:lineRule="auto"/>
      <w:outlineLvl w:val="1"/>
    </w:pPr>
    <w:rPr>
      <w:rFonts w:ascii="Times New Roman" w:eastAsia="Times New Roman" w:hAnsi="Times New Roman"/>
      <w:b/>
      <w:bCs/>
      <w:sz w:val="36"/>
      <w:szCs w:val="36"/>
      <w:lang w:eastAsia="hu-HU"/>
    </w:rPr>
  </w:style>
  <w:style w:type="paragraph" w:styleId="Cmsor3">
    <w:name w:val="heading 3"/>
    <w:basedOn w:val="Norml"/>
    <w:link w:val="Cmsor3Char"/>
    <w:uiPriority w:val="99"/>
    <w:qFormat/>
    <w:rsid w:val="00835F80"/>
    <w:pPr>
      <w:spacing w:before="100" w:beforeAutospacing="1" w:after="100" w:afterAutospacing="1" w:line="240" w:lineRule="auto"/>
      <w:outlineLvl w:val="2"/>
    </w:pPr>
    <w:rPr>
      <w:rFonts w:ascii="Times New Roman" w:eastAsia="Times New Roman" w:hAnsi="Times New Roman"/>
      <w:b/>
      <w:bCs/>
      <w:sz w:val="27"/>
      <w:szCs w:val="27"/>
      <w:lang w:eastAsia="hu-HU"/>
    </w:rPr>
  </w:style>
  <w:style w:type="paragraph" w:styleId="Cmsor4">
    <w:name w:val="heading 4"/>
    <w:basedOn w:val="Norml"/>
    <w:link w:val="Cmsor4Char"/>
    <w:uiPriority w:val="99"/>
    <w:qFormat/>
    <w:rsid w:val="00835F80"/>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35F80"/>
    <w:rPr>
      <w:rFonts w:ascii="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9"/>
    <w:locked/>
    <w:rsid w:val="00835F80"/>
    <w:rPr>
      <w:rFonts w:ascii="Times New Roman" w:hAnsi="Times New Roman" w:cs="Times New Roman"/>
      <w:b/>
      <w:bCs/>
      <w:sz w:val="36"/>
      <w:szCs w:val="36"/>
      <w:lang w:eastAsia="hu-HU"/>
    </w:rPr>
  </w:style>
  <w:style w:type="character" w:customStyle="1" w:styleId="Cmsor3Char">
    <w:name w:val="Címsor 3 Char"/>
    <w:basedOn w:val="Bekezdsalapbettpusa"/>
    <w:link w:val="Cmsor3"/>
    <w:uiPriority w:val="99"/>
    <w:locked/>
    <w:rsid w:val="00835F80"/>
    <w:rPr>
      <w:rFonts w:ascii="Times New Roman" w:hAnsi="Times New Roman" w:cs="Times New Roman"/>
      <w:b/>
      <w:bCs/>
      <w:sz w:val="27"/>
      <w:szCs w:val="27"/>
      <w:lang w:eastAsia="hu-HU"/>
    </w:rPr>
  </w:style>
  <w:style w:type="character" w:customStyle="1" w:styleId="Cmsor4Char">
    <w:name w:val="Címsor 4 Char"/>
    <w:basedOn w:val="Bekezdsalapbettpusa"/>
    <w:link w:val="Cmsor4"/>
    <w:uiPriority w:val="99"/>
    <w:locked/>
    <w:rsid w:val="00835F80"/>
    <w:rPr>
      <w:rFonts w:ascii="Times New Roman" w:hAnsi="Times New Roman" w:cs="Times New Roman"/>
      <w:b/>
      <w:bCs/>
      <w:sz w:val="24"/>
      <w:szCs w:val="24"/>
      <w:lang w:eastAsia="hu-HU"/>
    </w:rPr>
  </w:style>
  <w:style w:type="paragraph" w:styleId="NormlWeb">
    <w:name w:val="Normal (Web)"/>
    <w:basedOn w:val="Norml"/>
    <w:uiPriority w:val="99"/>
    <w:semiHidden/>
    <w:rsid w:val="00581EF7"/>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basedOn w:val="Bekezdsalapbettpusa"/>
    <w:uiPriority w:val="99"/>
    <w:qFormat/>
    <w:rsid w:val="00581EF7"/>
    <w:rPr>
      <w:rFonts w:cs="Times New Roman"/>
      <w:b/>
      <w:bCs/>
    </w:rPr>
  </w:style>
  <w:style w:type="character" w:styleId="Hiperhivatkozs">
    <w:name w:val="Hyperlink"/>
    <w:basedOn w:val="Bekezdsalapbettpusa"/>
    <w:uiPriority w:val="99"/>
    <w:semiHidden/>
    <w:rsid w:val="00835F80"/>
    <w:rPr>
      <w:rFonts w:cs="Times New Roman"/>
      <w:color w:val="0000FF"/>
      <w:u w:val="single"/>
    </w:rPr>
  </w:style>
  <w:style w:type="character" w:customStyle="1" w:styleId="apple-converted-space">
    <w:name w:val="apple-converted-space"/>
    <w:basedOn w:val="Bekezdsalapbettpusa"/>
    <w:uiPriority w:val="99"/>
    <w:rsid w:val="00835F80"/>
    <w:rPr>
      <w:rFonts w:cs="Times New Roman"/>
    </w:rPr>
  </w:style>
  <w:style w:type="paragraph" w:styleId="z-Akrdvteteje">
    <w:name w:val="HTML Top of Form"/>
    <w:basedOn w:val="Norml"/>
    <w:next w:val="Norml"/>
    <w:link w:val="z-AkrdvtetejeChar"/>
    <w:hidden/>
    <w:uiPriority w:val="99"/>
    <w:semiHidden/>
    <w:rsid w:val="00835F80"/>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locked/>
    <w:rsid w:val="00835F80"/>
    <w:rPr>
      <w:rFonts w:ascii="Arial" w:hAnsi="Arial" w:cs="Arial"/>
      <w:vanish/>
      <w:sz w:val="16"/>
      <w:szCs w:val="16"/>
      <w:lang w:eastAsia="hu-HU"/>
    </w:rPr>
  </w:style>
  <w:style w:type="paragraph" w:styleId="z-Akrdvalja">
    <w:name w:val="HTML Bottom of Form"/>
    <w:basedOn w:val="Norml"/>
    <w:next w:val="Norml"/>
    <w:link w:val="z-AkrdvaljaChar"/>
    <w:hidden/>
    <w:uiPriority w:val="99"/>
    <w:semiHidden/>
    <w:rsid w:val="00835F80"/>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locked/>
    <w:rsid w:val="00835F80"/>
    <w:rPr>
      <w:rFonts w:ascii="Arial" w:hAnsi="Arial" w:cs="Arial"/>
      <w:vanish/>
      <w:sz w:val="16"/>
      <w:szCs w:val="16"/>
      <w:lang w:eastAsia="hu-HU"/>
    </w:rPr>
  </w:style>
  <w:style w:type="character" w:customStyle="1" w:styleId="ata11y">
    <w:name w:val="at_a11y"/>
    <w:basedOn w:val="Bekezdsalapbettpusa"/>
    <w:uiPriority w:val="99"/>
    <w:rsid w:val="00835F80"/>
    <w:rPr>
      <w:rFonts w:cs="Times New Roman"/>
    </w:rPr>
  </w:style>
  <w:style w:type="paragraph" w:styleId="Buborkszveg">
    <w:name w:val="Balloon Text"/>
    <w:basedOn w:val="Norml"/>
    <w:link w:val="BuborkszvegChar"/>
    <w:uiPriority w:val="99"/>
    <w:semiHidden/>
    <w:rsid w:val="00835F8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835F80"/>
    <w:rPr>
      <w:rFonts w:ascii="Tahoma" w:hAnsi="Tahoma" w:cs="Tahoma"/>
      <w:sz w:val="16"/>
      <w:szCs w:val="16"/>
    </w:rPr>
  </w:style>
  <w:style w:type="paragraph" w:styleId="Listaszerbekezds">
    <w:name w:val="List Paragraph"/>
    <w:basedOn w:val="Norml"/>
    <w:uiPriority w:val="99"/>
    <w:qFormat/>
    <w:rsid w:val="00835F80"/>
    <w:pPr>
      <w:ind w:left="720"/>
      <w:contextualSpacing/>
    </w:pPr>
  </w:style>
  <w:style w:type="character" w:styleId="Kiemels">
    <w:name w:val="Emphasis"/>
    <w:basedOn w:val="Bekezdsalapbettpusa"/>
    <w:uiPriority w:val="99"/>
    <w:qFormat/>
    <w:locked/>
    <w:rsid w:val="007B12A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26C82"/>
    <w:pPr>
      <w:spacing w:after="200" w:line="276" w:lineRule="auto"/>
    </w:pPr>
    <w:rPr>
      <w:lang w:eastAsia="en-US"/>
    </w:rPr>
  </w:style>
  <w:style w:type="paragraph" w:styleId="Cmsor1">
    <w:name w:val="heading 1"/>
    <w:basedOn w:val="Norml"/>
    <w:link w:val="Cmsor1Char"/>
    <w:uiPriority w:val="99"/>
    <w:qFormat/>
    <w:rsid w:val="00835F80"/>
    <w:pPr>
      <w:spacing w:before="100" w:beforeAutospacing="1" w:after="100" w:afterAutospacing="1" w:line="240" w:lineRule="auto"/>
      <w:outlineLvl w:val="0"/>
    </w:pPr>
    <w:rPr>
      <w:rFonts w:ascii="Times New Roman" w:eastAsia="Times New Roman" w:hAnsi="Times New Roman"/>
      <w:b/>
      <w:bCs/>
      <w:kern w:val="36"/>
      <w:sz w:val="48"/>
      <w:szCs w:val="48"/>
      <w:lang w:eastAsia="hu-HU"/>
    </w:rPr>
  </w:style>
  <w:style w:type="paragraph" w:styleId="Cmsor2">
    <w:name w:val="heading 2"/>
    <w:basedOn w:val="Norml"/>
    <w:link w:val="Cmsor2Char"/>
    <w:uiPriority w:val="99"/>
    <w:qFormat/>
    <w:rsid w:val="00835F80"/>
    <w:pPr>
      <w:spacing w:before="100" w:beforeAutospacing="1" w:after="100" w:afterAutospacing="1" w:line="240" w:lineRule="auto"/>
      <w:outlineLvl w:val="1"/>
    </w:pPr>
    <w:rPr>
      <w:rFonts w:ascii="Times New Roman" w:eastAsia="Times New Roman" w:hAnsi="Times New Roman"/>
      <w:b/>
      <w:bCs/>
      <w:sz w:val="36"/>
      <w:szCs w:val="36"/>
      <w:lang w:eastAsia="hu-HU"/>
    </w:rPr>
  </w:style>
  <w:style w:type="paragraph" w:styleId="Cmsor3">
    <w:name w:val="heading 3"/>
    <w:basedOn w:val="Norml"/>
    <w:link w:val="Cmsor3Char"/>
    <w:uiPriority w:val="99"/>
    <w:qFormat/>
    <w:rsid w:val="00835F80"/>
    <w:pPr>
      <w:spacing w:before="100" w:beforeAutospacing="1" w:after="100" w:afterAutospacing="1" w:line="240" w:lineRule="auto"/>
      <w:outlineLvl w:val="2"/>
    </w:pPr>
    <w:rPr>
      <w:rFonts w:ascii="Times New Roman" w:eastAsia="Times New Roman" w:hAnsi="Times New Roman"/>
      <w:b/>
      <w:bCs/>
      <w:sz w:val="27"/>
      <w:szCs w:val="27"/>
      <w:lang w:eastAsia="hu-HU"/>
    </w:rPr>
  </w:style>
  <w:style w:type="paragraph" w:styleId="Cmsor4">
    <w:name w:val="heading 4"/>
    <w:basedOn w:val="Norml"/>
    <w:link w:val="Cmsor4Char"/>
    <w:uiPriority w:val="99"/>
    <w:qFormat/>
    <w:rsid w:val="00835F80"/>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35F80"/>
    <w:rPr>
      <w:rFonts w:ascii="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9"/>
    <w:locked/>
    <w:rsid w:val="00835F80"/>
    <w:rPr>
      <w:rFonts w:ascii="Times New Roman" w:hAnsi="Times New Roman" w:cs="Times New Roman"/>
      <w:b/>
      <w:bCs/>
      <w:sz w:val="36"/>
      <w:szCs w:val="36"/>
      <w:lang w:eastAsia="hu-HU"/>
    </w:rPr>
  </w:style>
  <w:style w:type="character" w:customStyle="1" w:styleId="Cmsor3Char">
    <w:name w:val="Címsor 3 Char"/>
    <w:basedOn w:val="Bekezdsalapbettpusa"/>
    <w:link w:val="Cmsor3"/>
    <w:uiPriority w:val="99"/>
    <w:locked/>
    <w:rsid w:val="00835F80"/>
    <w:rPr>
      <w:rFonts w:ascii="Times New Roman" w:hAnsi="Times New Roman" w:cs="Times New Roman"/>
      <w:b/>
      <w:bCs/>
      <w:sz w:val="27"/>
      <w:szCs w:val="27"/>
      <w:lang w:eastAsia="hu-HU"/>
    </w:rPr>
  </w:style>
  <w:style w:type="character" w:customStyle="1" w:styleId="Cmsor4Char">
    <w:name w:val="Címsor 4 Char"/>
    <w:basedOn w:val="Bekezdsalapbettpusa"/>
    <w:link w:val="Cmsor4"/>
    <w:uiPriority w:val="99"/>
    <w:locked/>
    <w:rsid w:val="00835F80"/>
    <w:rPr>
      <w:rFonts w:ascii="Times New Roman" w:hAnsi="Times New Roman" w:cs="Times New Roman"/>
      <w:b/>
      <w:bCs/>
      <w:sz w:val="24"/>
      <w:szCs w:val="24"/>
      <w:lang w:eastAsia="hu-HU"/>
    </w:rPr>
  </w:style>
  <w:style w:type="paragraph" w:styleId="NormlWeb">
    <w:name w:val="Normal (Web)"/>
    <w:basedOn w:val="Norml"/>
    <w:uiPriority w:val="99"/>
    <w:semiHidden/>
    <w:rsid w:val="00581EF7"/>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basedOn w:val="Bekezdsalapbettpusa"/>
    <w:uiPriority w:val="99"/>
    <w:qFormat/>
    <w:rsid w:val="00581EF7"/>
    <w:rPr>
      <w:rFonts w:cs="Times New Roman"/>
      <w:b/>
      <w:bCs/>
    </w:rPr>
  </w:style>
  <w:style w:type="character" w:styleId="Hiperhivatkozs">
    <w:name w:val="Hyperlink"/>
    <w:basedOn w:val="Bekezdsalapbettpusa"/>
    <w:uiPriority w:val="99"/>
    <w:semiHidden/>
    <w:rsid w:val="00835F80"/>
    <w:rPr>
      <w:rFonts w:cs="Times New Roman"/>
      <w:color w:val="0000FF"/>
      <w:u w:val="single"/>
    </w:rPr>
  </w:style>
  <w:style w:type="character" w:customStyle="1" w:styleId="apple-converted-space">
    <w:name w:val="apple-converted-space"/>
    <w:basedOn w:val="Bekezdsalapbettpusa"/>
    <w:uiPriority w:val="99"/>
    <w:rsid w:val="00835F80"/>
    <w:rPr>
      <w:rFonts w:cs="Times New Roman"/>
    </w:rPr>
  </w:style>
  <w:style w:type="paragraph" w:styleId="z-Akrdvteteje">
    <w:name w:val="HTML Top of Form"/>
    <w:basedOn w:val="Norml"/>
    <w:next w:val="Norml"/>
    <w:link w:val="z-AkrdvtetejeChar"/>
    <w:hidden/>
    <w:uiPriority w:val="99"/>
    <w:semiHidden/>
    <w:rsid w:val="00835F80"/>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locked/>
    <w:rsid w:val="00835F80"/>
    <w:rPr>
      <w:rFonts w:ascii="Arial" w:hAnsi="Arial" w:cs="Arial"/>
      <w:vanish/>
      <w:sz w:val="16"/>
      <w:szCs w:val="16"/>
      <w:lang w:eastAsia="hu-HU"/>
    </w:rPr>
  </w:style>
  <w:style w:type="paragraph" w:styleId="z-Akrdvalja">
    <w:name w:val="HTML Bottom of Form"/>
    <w:basedOn w:val="Norml"/>
    <w:next w:val="Norml"/>
    <w:link w:val="z-AkrdvaljaChar"/>
    <w:hidden/>
    <w:uiPriority w:val="99"/>
    <w:semiHidden/>
    <w:rsid w:val="00835F80"/>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locked/>
    <w:rsid w:val="00835F80"/>
    <w:rPr>
      <w:rFonts w:ascii="Arial" w:hAnsi="Arial" w:cs="Arial"/>
      <w:vanish/>
      <w:sz w:val="16"/>
      <w:szCs w:val="16"/>
      <w:lang w:eastAsia="hu-HU"/>
    </w:rPr>
  </w:style>
  <w:style w:type="character" w:customStyle="1" w:styleId="ata11y">
    <w:name w:val="at_a11y"/>
    <w:basedOn w:val="Bekezdsalapbettpusa"/>
    <w:uiPriority w:val="99"/>
    <w:rsid w:val="00835F80"/>
    <w:rPr>
      <w:rFonts w:cs="Times New Roman"/>
    </w:rPr>
  </w:style>
  <w:style w:type="paragraph" w:styleId="Buborkszveg">
    <w:name w:val="Balloon Text"/>
    <w:basedOn w:val="Norml"/>
    <w:link w:val="BuborkszvegChar"/>
    <w:uiPriority w:val="99"/>
    <w:semiHidden/>
    <w:rsid w:val="00835F8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835F80"/>
    <w:rPr>
      <w:rFonts w:ascii="Tahoma" w:hAnsi="Tahoma" w:cs="Tahoma"/>
      <w:sz w:val="16"/>
      <w:szCs w:val="16"/>
    </w:rPr>
  </w:style>
  <w:style w:type="paragraph" w:styleId="Listaszerbekezds">
    <w:name w:val="List Paragraph"/>
    <w:basedOn w:val="Norml"/>
    <w:uiPriority w:val="99"/>
    <w:qFormat/>
    <w:rsid w:val="00835F80"/>
    <w:pPr>
      <w:ind w:left="720"/>
      <w:contextualSpacing/>
    </w:pPr>
  </w:style>
  <w:style w:type="character" w:styleId="Kiemels">
    <w:name w:val="Emphasis"/>
    <w:basedOn w:val="Bekezdsalapbettpusa"/>
    <w:uiPriority w:val="99"/>
    <w:qFormat/>
    <w:locked/>
    <w:rsid w:val="007B12A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0484">
      <w:marLeft w:val="0"/>
      <w:marRight w:val="0"/>
      <w:marTop w:val="0"/>
      <w:marBottom w:val="0"/>
      <w:divBdr>
        <w:top w:val="none" w:sz="0" w:space="0" w:color="auto"/>
        <w:left w:val="none" w:sz="0" w:space="0" w:color="auto"/>
        <w:bottom w:val="none" w:sz="0" w:space="0" w:color="auto"/>
        <w:right w:val="none" w:sz="0" w:space="0" w:color="auto"/>
      </w:divBdr>
    </w:div>
    <w:div w:id="1381630514">
      <w:marLeft w:val="0"/>
      <w:marRight w:val="0"/>
      <w:marTop w:val="0"/>
      <w:marBottom w:val="0"/>
      <w:divBdr>
        <w:top w:val="none" w:sz="0" w:space="0" w:color="auto"/>
        <w:left w:val="none" w:sz="0" w:space="0" w:color="auto"/>
        <w:bottom w:val="none" w:sz="0" w:space="0" w:color="auto"/>
        <w:right w:val="none" w:sz="0" w:space="0" w:color="auto"/>
      </w:divBdr>
      <w:divsChild>
        <w:div w:id="1381630528">
          <w:marLeft w:val="324"/>
          <w:marRight w:val="0"/>
          <w:marTop w:val="0"/>
          <w:marBottom w:val="0"/>
          <w:divBdr>
            <w:top w:val="none" w:sz="0" w:space="0" w:color="auto"/>
            <w:left w:val="none" w:sz="0" w:space="0" w:color="auto"/>
            <w:bottom w:val="none" w:sz="0" w:space="0" w:color="auto"/>
            <w:right w:val="none" w:sz="0" w:space="0" w:color="auto"/>
          </w:divBdr>
          <w:divsChild>
            <w:div w:id="1381630495">
              <w:marLeft w:val="0"/>
              <w:marRight w:val="0"/>
              <w:marTop w:val="0"/>
              <w:marBottom w:val="0"/>
              <w:divBdr>
                <w:top w:val="none" w:sz="0" w:space="0" w:color="auto"/>
                <w:left w:val="none" w:sz="0" w:space="0" w:color="auto"/>
                <w:bottom w:val="none" w:sz="0" w:space="0" w:color="auto"/>
                <w:right w:val="none" w:sz="0" w:space="0" w:color="auto"/>
              </w:divBdr>
              <w:divsChild>
                <w:div w:id="1381630491">
                  <w:marLeft w:val="0"/>
                  <w:marRight w:val="0"/>
                  <w:marTop w:val="0"/>
                  <w:marBottom w:val="259"/>
                  <w:divBdr>
                    <w:top w:val="none" w:sz="0" w:space="0" w:color="auto"/>
                    <w:left w:val="none" w:sz="0" w:space="0" w:color="auto"/>
                    <w:bottom w:val="none" w:sz="0" w:space="0" w:color="auto"/>
                    <w:right w:val="none" w:sz="0" w:space="0" w:color="auto"/>
                  </w:divBdr>
                  <w:divsChild>
                    <w:div w:id="1381630513">
                      <w:marLeft w:val="91"/>
                      <w:marRight w:val="91"/>
                      <w:marTop w:val="0"/>
                      <w:marBottom w:val="130"/>
                      <w:divBdr>
                        <w:top w:val="single" w:sz="2" w:space="0" w:color="CECECE"/>
                        <w:left w:val="single" w:sz="2" w:space="0" w:color="CECECE"/>
                        <w:bottom w:val="dashed" w:sz="4" w:space="0" w:color="A7A7A7"/>
                        <w:right w:val="single" w:sz="2" w:space="0" w:color="CECECE"/>
                      </w:divBdr>
                      <w:divsChild>
                        <w:div w:id="1381630496">
                          <w:marLeft w:val="0"/>
                          <w:marRight w:val="0"/>
                          <w:marTop w:val="0"/>
                          <w:marBottom w:val="78"/>
                          <w:divBdr>
                            <w:top w:val="dashed" w:sz="4" w:space="4" w:color="A7A7A7"/>
                            <w:left w:val="none" w:sz="0" w:space="0" w:color="auto"/>
                            <w:bottom w:val="dashed" w:sz="4" w:space="4" w:color="A7A7A7"/>
                            <w:right w:val="none" w:sz="0" w:space="0" w:color="auto"/>
                          </w:divBdr>
                        </w:div>
                        <w:div w:id="1381630497">
                          <w:marLeft w:val="0"/>
                          <w:marRight w:val="0"/>
                          <w:marTop w:val="0"/>
                          <w:marBottom w:val="0"/>
                          <w:divBdr>
                            <w:top w:val="none" w:sz="0" w:space="0" w:color="auto"/>
                            <w:left w:val="none" w:sz="0" w:space="0" w:color="auto"/>
                            <w:bottom w:val="none" w:sz="0" w:space="0" w:color="auto"/>
                            <w:right w:val="none" w:sz="0" w:space="0" w:color="auto"/>
                          </w:divBdr>
                        </w:div>
                      </w:divsChild>
                    </w:div>
                    <w:div w:id="1381630536">
                      <w:marLeft w:val="91"/>
                      <w:marRight w:val="91"/>
                      <w:marTop w:val="0"/>
                      <w:marBottom w:val="130"/>
                      <w:divBdr>
                        <w:top w:val="single" w:sz="2" w:space="0" w:color="CECECE"/>
                        <w:left w:val="single" w:sz="2" w:space="0" w:color="CECECE"/>
                        <w:bottom w:val="dashed" w:sz="4" w:space="0" w:color="A7A7A7"/>
                        <w:right w:val="single" w:sz="2" w:space="0" w:color="CECECE"/>
                      </w:divBdr>
                      <w:divsChild>
                        <w:div w:id="1381630533">
                          <w:marLeft w:val="0"/>
                          <w:marRight w:val="0"/>
                          <w:marTop w:val="0"/>
                          <w:marBottom w:val="0"/>
                          <w:divBdr>
                            <w:top w:val="none" w:sz="0" w:space="0" w:color="auto"/>
                            <w:left w:val="none" w:sz="0" w:space="0" w:color="auto"/>
                            <w:bottom w:val="none" w:sz="0" w:space="0" w:color="auto"/>
                            <w:right w:val="none" w:sz="0" w:space="0" w:color="auto"/>
                          </w:divBdr>
                        </w:div>
                        <w:div w:id="1381630544">
                          <w:marLeft w:val="0"/>
                          <w:marRight w:val="0"/>
                          <w:marTop w:val="0"/>
                          <w:marBottom w:val="0"/>
                          <w:divBdr>
                            <w:top w:val="none" w:sz="0" w:space="0" w:color="auto"/>
                            <w:left w:val="none" w:sz="0" w:space="0" w:color="auto"/>
                            <w:bottom w:val="none" w:sz="0" w:space="0" w:color="auto"/>
                            <w:right w:val="none" w:sz="0" w:space="0" w:color="auto"/>
                          </w:divBdr>
                        </w:div>
                        <w:div w:id="1381630549">
                          <w:marLeft w:val="0"/>
                          <w:marRight w:val="0"/>
                          <w:marTop w:val="0"/>
                          <w:marBottom w:val="78"/>
                          <w:divBdr>
                            <w:top w:val="dashed" w:sz="4" w:space="4" w:color="A7A7A7"/>
                            <w:left w:val="none" w:sz="0" w:space="0" w:color="auto"/>
                            <w:bottom w:val="dashed" w:sz="4" w:space="4" w:color="A7A7A7"/>
                            <w:right w:val="none" w:sz="0" w:space="0" w:color="auto"/>
                          </w:divBdr>
                        </w:div>
                        <w:div w:id="13816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03">
                  <w:marLeft w:val="0"/>
                  <w:marRight w:val="0"/>
                  <w:marTop w:val="0"/>
                  <w:marBottom w:val="0"/>
                  <w:divBdr>
                    <w:top w:val="none" w:sz="0" w:space="0" w:color="auto"/>
                    <w:left w:val="none" w:sz="0" w:space="0" w:color="auto"/>
                    <w:bottom w:val="none" w:sz="0" w:space="0" w:color="auto"/>
                    <w:right w:val="none" w:sz="0" w:space="0" w:color="auto"/>
                  </w:divBdr>
                  <w:divsChild>
                    <w:div w:id="1381630509">
                      <w:marLeft w:val="0"/>
                      <w:marRight w:val="0"/>
                      <w:marTop w:val="0"/>
                      <w:marBottom w:val="0"/>
                      <w:divBdr>
                        <w:top w:val="single" w:sz="48" w:space="7" w:color="D32118"/>
                        <w:left w:val="single" w:sz="48" w:space="7" w:color="D32118"/>
                        <w:bottom w:val="single" w:sz="48" w:space="7" w:color="D32118"/>
                        <w:right w:val="single" w:sz="48" w:space="7" w:color="D32118"/>
                      </w:divBdr>
                    </w:div>
                    <w:div w:id="1381630522">
                      <w:marLeft w:val="0"/>
                      <w:marRight w:val="0"/>
                      <w:marTop w:val="0"/>
                      <w:marBottom w:val="52"/>
                      <w:divBdr>
                        <w:top w:val="none" w:sz="0" w:space="0" w:color="auto"/>
                        <w:left w:val="none" w:sz="0" w:space="0" w:color="auto"/>
                        <w:bottom w:val="dashed" w:sz="4" w:space="3" w:color="A7A7A7"/>
                        <w:right w:val="none" w:sz="0" w:space="0" w:color="auto"/>
                      </w:divBdr>
                    </w:div>
                    <w:div w:id="1381630539">
                      <w:marLeft w:val="259"/>
                      <w:marRight w:val="0"/>
                      <w:marTop w:val="0"/>
                      <w:marBottom w:val="0"/>
                      <w:divBdr>
                        <w:top w:val="none" w:sz="0" w:space="0" w:color="auto"/>
                        <w:left w:val="none" w:sz="0" w:space="0" w:color="auto"/>
                        <w:bottom w:val="none" w:sz="0" w:space="0" w:color="auto"/>
                        <w:right w:val="none" w:sz="0" w:space="0" w:color="auto"/>
                      </w:divBdr>
                    </w:div>
                    <w:div w:id="1381630546">
                      <w:marLeft w:val="0"/>
                      <w:marRight w:val="0"/>
                      <w:marTop w:val="0"/>
                      <w:marBottom w:val="0"/>
                      <w:divBdr>
                        <w:top w:val="none" w:sz="0" w:space="0" w:color="auto"/>
                        <w:left w:val="none" w:sz="0" w:space="0" w:color="auto"/>
                        <w:bottom w:val="none" w:sz="0" w:space="0" w:color="auto"/>
                        <w:right w:val="none" w:sz="0" w:space="0" w:color="auto"/>
                      </w:divBdr>
                      <w:divsChild>
                        <w:div w:id="13816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08">
                  <w:marLeft w:val="0"/>
                  <w:marRight w:val="0"/>
                  <w:marTop w:val="0"/>
                  <w:marBottom w:val="0"/>
                  <w:divBdr>
                    <w:top w:val="none" w:sz="0" w:space="0" w:color="auto"/>
                    <w:left w:val="none" w:sz="0" w:space="0" w:color="auto"/>
                    <w:bottom w:val="none" w:sz="0" w:space="0" w:color="auto"/>
                    <w:right w:val="none" w:sz="0" w:space="0" w:color="auto"/>
                  </w:divBdr>
                  <w:divsChild>
                    <w:div w:id="1381630532">
                      <w:marLeft w:val="0"/>
                      <w:marRight w:val="0"/>
                      <w:marTop w:val="0"/>
                      <w:marBottom w:val="0"/>
                      <w:divBdr>
                        <w:top w:val="single" w:sz="18" w:space="7" w:color="D32118"/>
                        <w:left w:val="none" w:sz="0" w:space="7" w:color="D32118"/>
                        <w:bottom w:val="none" w:sz="0" w:space="7" w:color="D32118"/>
                        <w:right w:val="none" w:sz="0" w:space="7" w:color="D32118"/>
                      </w:divBdr>
                      <w:divsChild>
                        <w:div w:id="13816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21">
                  <w:marLeft w:val="0"/>
                  <w:marRight w:val="0"/>
                  <w:marTop w:val="259"/>
                  <w:marBottom w:val="0"/>
                  <w:divBdr>
                    <w:top w:val="none" w:sz="0" w:space="0" w:color="auto"/>
                    <w:left w:val="none" w:sz="0" w:space="0" w:color="auto"/>
                    <w:bottom w:val="none" w:sz="0" w:space="0" w:color="auto"/>
                    <w:right w:val="none" w:sz="0" w:space="0" w:color="auto"/>
                  </w:divBdr>
                </w:div>
                <w:div w:id="1381630541">
                  <w:marLeft w:val="0"/>
                  <w:marRight w:val="0"/>
                  <w:marTop w:val="0"/>
                  <w:marBottom w:val="0"/>
                  <w:divBdr>
                    <w:top w:val="none" w:sz="0" w:space="0" w:color="auto"/>
                    <w:left w:val="none" w:sz="0" w:space="0" w:color="auto"/>
                    <w:bottom w:val="none" w:sz="0" w:space="0" w:color="auto"/>
                    <w:right w:val="none" w:sz="0" w:space="0" w:color="auto"/>
                  </w:divBdr>
                  <w:divsChild>
                    <w:div w:id="1381630507">
                      <w:marLeft w:val="156"/>
                      <w:marRight w:val="156"/>
                      <w:marTop w:val="130"/>
                      <w:marBottom w:val="130"/>
                      <w:divBdr>
                        <w:top w:val="none" w:sz="0" w:space="0" w:color="auto"/>
                        <w:left w:val="none" w:sz="0" w:space="0" w:color="auto"/>
                        <w:bottom w:val="none" w:sz="0" w:space="0" w:color="auto"/>
                        <w:right w:val="none" w:sz="0" w:space="0" w:color="auto"/>
                      </w:divBdr>
                      <w:divsChild>
                        <w:div w:id="1381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43">
          <w:marLeft w:val="0"/>
          <w:marRight w:val="324"/>
          <w:marTop w:val="0"/>
          <w:marBottom w:val="0"/>
          <w:divBdr>
            <w:top w:val="none" w:sz="0" w:space="0" w:color="auto"/>
            <w:left w:val="none" w:sz="0" w:space="0" w:color="auto"/>
            <w:bottom w:val="none" w:sz="0" w:space="0" w:color="auto"/>
            <w:right w:val="none" w:sz="0" w:space="0" w:color="auto"/>
          </w:divBdr>
          <w:divsChild>
            <w:div w:id="1381630486">
              <w:marLeft w:val="0"/>
              <w:marRight w:val="0"/>
              <w:marTop w:val="0"/>
              <w:marBottom w:val="324"/>
              <w:divBdr>
                <w:top w:val="none" w:sz="0" w:space="0" w:color="auto"/>
                <w:left w:val="none" w:sz="0" w:space="0" w:color="auto"/>
                <w:bottom w:val="none" w:sz="0" w:space="0" w:color="auto"/>
                <w:right w:val="none" w:sz="0" w:space="0" w:color="auto"/>
              </w:divBdr>
              <w:divsChild>
                <w:div w:id="1381630485">
                  <w:marLeft w:val="0"/>
                  <w:marRight w:val="0"/>
                  <w:marTop w:val="0"/>
                  <w:marBottom w:val="0"/>
                  <w:divBdr>
                    <w:top w:val="none" w:sz="0" w:space="0" w:color="auto"/>
                    <w:left w:val="none" w:sz="0" w:space="0" w:color="auto"/>
                    <w:bottom w:val="none" w:sz="0" w:space="0" w:color="auto"/>
                    <w:right w:val="none" w:sz="0" w:space="0" w:color="auto"/>
                  </w:divBdr>
                </w:div>
              </w:divsChild>
            </w:div>
            <w:div w:id="1381630487">
              <w:marLeft w:val="0"/>
              <w:marRight w:val="0"/>
              <w:marTop w:val="0"/>
              <w:marBottom w:val="324"/>
              <w:divBdr>
                <w:top w:val="none" w:sz="0" w:space="0" w:color="auto"/>
                <w:left w:val="none" w:sz="0" w:space="0" w:color="auto"/>
                <w:bottom w:val="none" w:sz="0" w:space="0" w:color="auto"/>
                <w:right w:val="none" w:sz="0" w:space="0" w:color="auto"/>
              </w:divBdr>
              <w:divsChild>
                <w:div w:id="1381630492">
                  <w:marLeft w:val="0"/>
                  <w:marRight w:val="0"/>
                  <w:marTop w:val="0"/>
                  <w:marBottom w:val="0"/>
                  <w:divBdr>
                    <w:top w:val="none" w:sz="0" w:space="0" w:color="auto"/>
                    <w:left w:val="none" w:sz="0" w:space="0" w:color="auto"/>
                    <w:bottom w:val="none" w:sz="0" w:space="0" w:color="auto"/>
                    <w:right w:val="none" w:sz="0" w:space="0" w:color="auto"/>
                  </w:divBdr>
                  <w:divsChild>
                    <w:div w:id="1381630493">
                      <w:marLeft w:val="0"/>
                      <w:marRight w:val="0"/>
                      <w:marTop w:val="0"/>
                      <w:marBottom w:val="0"/>
                      <w:divBdr>
                        <w:top w:val="none" w:sz="0" w:space="0" w:color="auto"/>
                        <w:left w:val="none" w:sz="0" w:space="0" w:color="auto"/>
                        <w:bottom w:val="none" w:sz="0" w:space="0" w:color="auto"/>
                        <w:right w:val="none" w:sz="0" w:space="0" w:color="auto"/>
                      </w:divBdr>
                    </w:div>
                    <w:div w:id="1381630523">
                      <w:marLeft w:val="0"/>
                      <w:marRight w:val="0"/>
                      <w:marTop w:val="0"/>
                      <w:marBottom w:val="0"/>
                      <w:divBdr>
                        <w:top w:val="none" w:sz="0" w:space="0" w:color="auto"/>
                        <w:left w:val="none" w:sz="0" w:space="0" w:color="auto"/>
                        <w:bottom w:val="none" w:sz="0" w:space="0" w:color="auto"/>
                        <w:right w:val="none" w:sz="0" w:space="0" w:color="auto"/>
                      </w:divBdr>
                    </w:div>
                    <w:div w:id="1381630527">
                      <w:marLeft w:val="0"/>
                      <w:marRight w:val="0"/>
                      <w:marTop w:val="0"/>
                      <w:marBottom w:val="0"/>
                      <w:divBdr>
                        <w:top w:val="none" w:sz="0" w:space="0" w:color="auto"/>
                        <w:left w:val="none" w:sz="0" w:space="0" w:color="auto"/>
                        <w:bottom w:val="none" w:sz="0" w:space="0" w:color="auto"/>
                        <w:right w:val="none" w:sz="0" w:space="0" w:color="auto"/>
                      </w:divBdr>
                    </w:div>
                    <w:div w:id="1381630530">
                      <w:marLeft w:val="0"/>
                      <w:marRight w:val="0"/>
                      <w:marTop w:val="0"/>
                      <w:marBottom w:val="0"/>
                      <w:divBdr>
                        <w:top w:val="none" w:sz="0" w:space="0" w:color="auto"/>
                        <w:left w:val="none" w:sz="0" w:space="0" w:color="auto"/>
                        <w:bottom w:val="none" w:sz="0" w:space="0" w:color="auto"/>
                        <w:right w:val="none" w:sz="0" w:space="0" w:color="auto"/>
                      </w:divBdr>
                    </w:div>
                    <w:div w:id="1381630534">
                      <w:marLeft w:val="0"/>
                      <w:marRight w:val="0"/>
                      <w:marTop w:val="0"/>
                      <w:marBottom w:val="0"/>
                      <w:divBdr>
                        <w:top w:val="none" w:sz="0" w:space="0" w:color="auto"/>
                        <w:left w:val="none" w:sz="0" w:space="0" w:color="auto"/>
                        <w:bottom w:val="none" w:sz="0" w:space="0" w:color="auto"/>
                        <w:right w:val="none" w:sz="0" w:space="0" w:color="auto"/>
                      </w:divBdr>
                    </w:div>
                    <w:div w:id="1381630551">
                      <w:marLeft w:val="0"/>
                      <w:marRight w:val="0"/>
                      <w:marTop w:val="0"/>
                      <w:marBottom w:val="0"/>
                      <w:divBdr>
                        <w:top w:val="none" w:sz="0" w:space="0" w:color="auto"/>
                        <w:left w:val="none" w:sz="0" w:space="0" w:color="auto"/>
                        <w:bottom w:val="none" w:sz="0" w:space="0" w:color="auto"/>
                        <w:right w:val="none" w:sz="0" w:space="0" w:color="auto"/>
                      </w:divBdr>
                    </w:div>
                    <w:div w:id="1381630552">
                      <w:marLeft w:val="0"/>
                      <w:marRight w:val="0"/>
                      <w:marTop w:val="0"/>
                      <w:marBottom w:val="0"/>
                      <w:divBdr>
                        <w:top w:val="none" w:sz="0" w:space="0" w:color="auto"/>
                        <w:left w:val="none" w:sz="0" w:space="0" w:color="auto"/>
                        <w:bottom w:val="none" w:sz="0" w:space="0" w:color="auto"/>
                        <w:right w:val="none" w:sz="0" w:space="0" w:color="auto"/>
                      </w:divBdr>
                    </w:div>
                  </w:divsChild>
                </w:div>
                <w:div w:id="1381630506">
                  <w:marLeft w:val="0"/>
                  <w:marRight w:val="0"/>
                  <w:marTop w:val="0"/>
                  <w:marBottom w:val="0"/>
                  <w:divBdr>
                    <w:top w:val="none" w:sz="0" w:space="0" w:color="auto"/>
                    <w:left w:val="none" w:sz="0" w:space="0" w:color="auto"/>
                    <w:bottom w:val="none" w:sz="0" w:space="0" w:color="auto"/>
                    <w:right w:val="none" w:sz="0" w:space="0" w:color="auto"/>
                  </w:divBdr>
                </w:div>
              </w:divsChild>
            </w:div>
            <w:div w:id="1381630489">
              <w:marLeft w:val="0"/>
              <w:marRight w:val="0"/>
              <w:marTop w:val="0"/>
              <w:marBottom w:val="324"/>
              <w:divBdr>
                <w:top w:val="none" w:sz="0" w:space="0" w:color="auto"/>
                <w:left w:val="none" w:sz="0" w:space="0" w:color="auto"/>
                <w:bottom w:val="none" w:sz="0" w:space="0" w:color="auto"/>
                <w:right w:val="none" w:sz="0" w:space="0" w:color="auto"/>
              </w:divBdr>
              <w:divsChild>
                <w:div w:id="1381630517">
                  <w:marLeft w:val="0"/>
                  <w:marRight w:val="0"/>
                  <w:marTop w:val="0"/>
                  <w:marBottom w:val="0"/>
                  <w:divBdr>
                    <w:top w:val="none" w:sz="0" w:space="0" w:color="auto"/>
                    <w:left w:val="none" w:sz="0" w:space="0" w:color="auto"/>
                    <w:bottom w:val="none" w:sz="0" w:space="0" w:color="auto"/>
                    <w:right w:val="none" w:sz="0" w:space="0" w:color="auto"/>
                  </w:divBdr>
                </w:div>
              </w:divsChild>
            </w:div>
            <w:div w:id="1381630499">
              <w:marLeft w:val="0"/>
              <w:marRight w:val="0"/>
              <w:marTop w:val="0"/>
              <w:marBottom w:val="324"/>
              <w:divBdr>
                <w:top w:val="none" w:sz="0" w:space="0" w:color="auto"/>
                <w:left w:val="none" w:sz="0" w:space="0" w:color="auto"/>
                <w:bottom w:val="none" w:sz="0" w:space="0" w:color="auto"/>
                <w:right w:val="none" w:sz="0" w:space="0" w:color="auto"/>
              </w:divBdr>
              <w:divsChild>
                <w:div w:id="1381630501">
                  <w:marLeft w:val="0"/>
                  <w:marRight w:val="0"/>
                  <w:marTop w:val="0"/>
                  <w:marBottom w:val="0"/>
                  <w:divBdr>
                    <w:top w:val="none" w:sz="0" w:space="0" w:color="auto"/>
                    <w:left w:val="none" w:sz="0" w:space="0" w:color="auto"/>
                    <w:bottom w:val="none" w:sz="0" w:space="0" w:color="auto"/>
                    <w:right w:val="none" w:sz="0" w:space="0" w:color="auto"/>
                  </w:divBdr>
                </w:div>
              </w:divsChild>
            </w:div>
            <w:div w:id="1381630500">
              <w:marLeft w:val="0"/>
              <w:marRight w:val="0"/>
              <w:marTop w:val="0"/>
              <w:marBottom w:val="156"/>
              <w:divBdr>
                <w:top w:val="none" w:sz="0" w:space="0" w:color="auto"/>
                <w:left w:val="none" w:sz="0" w:space="0" w:color="auto"/>
                <w:bottom w:val="none" w:sz="0" w:space="0" w:color="auto"/>
                <w:right w:val="none" w:sz="0" w:space="0" w:color="auto"/>
              </w:divBdr>
            </w:div>
            <w:div w:id="1381630504">
              <w:marLeft w:val="0"/>
              <w:marRight w:val="0"/>
              <w:marTop w:val="0"/>
              <w:marBottom w:val="324"/>
              <w:divBdr>
                <w:top w:val="none" w:sz="0" w:space="0" w:color="auto"/>
                <w:left w:val="none" w:sz="0" w:space="0" w:color="auto"/>
                <w:bottom w:val="none" w:sz="0" w:space="0" w:color="auto"/>
                <w:right w:val="none" w:sz="0" w:space="0" w:color="auto"/>
              </w:divBdr>
              <w:divsChild>
                <w:div w:id="1381630488">
                  <w:marLeft w:val="0"/>
                  <w:marRight w:val="0"/>
                  <w:marTop w:val="0"/>
                  <w:marBottom w:val="0"/>
                  <w:divBdr>
                    <w:top w:val="none" w:sz="0" w:space="0" w:color="auto"/>
                    <w:left w:val="none" w:sz="0" w:space="0" w:color="auto"/>
                    <w:bottom w:val="none" w:sz="0" w:space="0" w:color="auto"/>
                    <w:right w:val="none" w:sz="0" w:space="0" w:color="auto"/>
                  </w:divBdr>
                </w:div>
              </w:divsChild>
            </w:div>
            <w:div w:id="1381630511">
              <w:marLeft w:val="0"/>
              <w:marRight w:val="0"/>
              <w:marTop w:val="0"/>
              <w:marBottom w:val="324"/>
              <w:divBdr>
                <w:top w:val="none" w:sz="0" w:space="0" w:color="auto"/>
                <w:left w:val="none" w:sz="0" w:space="0" w:color="auto"/>
                <w:bottom w:val="none" w:sz="0" w:space="0" w:color="auto"/>
                <w:right w:val="none" w:sz="0" w:space="0" w:color="auto"/>
              </w:divBdr>
              <w:divsChild>
                <w:div w:id="1381630512">
                  <w:marLeft w:val="0"/>
                  <w:marRight w:val="0"/>
                  <w:marTop w:val="0"/>
                  <w:marBottom w:val="0"/>
                  <w:divBdr>
                    <w:top w:val="none" w:sz="0" w:space="0" w:color="auto"/>
                    <w:left w:val="none" w:sz="0" w:space="0" w:color="auto"/>
                    <w:bottom w:val="none" w:sz="0" w:space="0" w:color="auto"/>
                    <w:right w:val="none" w:sz="0" w:space="0" w:color="auto"/>
                  </w:divBdr>
                </w:div>
              </w:divsChild>
            </w:div>
            <w:div w:id="1381630525">
              <w:marLeft w:val="0"/>
              <w:marRight w:val="0"/>
              <w:marTop w:val="0"/>
              <w:marBottom w:val="324"/>
              <w:divBdr>
                <w:top w:val="none" w:sz="0" w:space="0" w:color="auto"/>
                <w:left w:val="none" w:sz="0" w:space="0" w:color="auto"/>
                <w:bottom w:val="none" w:sz="0" w:space="0" w:color="auto"/>
                <w:right w:val="none" w:sz="0" w:space="0" w:color="auto"/>
              </w:divBdr>
              <w:divsChild>
                <w:div w:id="1381630550">
                  <w:marLeft w:val="0"/>
                  <w:marRight w:val="0"/>
                  <w:marTop w:val="0"/>
                  <w:marBottom w:val="0"/>
                  <w:divBdr>
                    <w:top w:val="none" w:sz="0" w:space="0" w:color="auto"/>
                    <w:left w:val="none" w:sz="0" w:space="0" w:color="auto"/>
                    <w:bottom w:val="none" w:sz="0" w:space="0" w:color="auto"/>
                    <w:right w:val="none" w:sz="0" w:space="0" w:color="auto"/>
                  </w:divBdr>
                </w:div>
              </w:divsChild>
            </w:div>
            <w:div w:id="1381630526">
              <w:marLeft w:val="0"/>
              <w:marRight w:val="0"/>
              <w:marTop w:val="0"/>
              <w:marBottom w:val="0"/>
              <w:divBdr>
                <w:top w:val="none" w:sz="0" w:space="0" w:color="auto"/>
                <w:left w:val="none" w:sz="0" w:space="0" w:color="auto"/>
                <w:bottom w:val="none" w:sz="0" w:space="0" w:color="auto"/>
                <w:right w:val="none" w:sz="0" w:space="0" w:color="auto"/>
              </w:divBdr>
            </w:div>
            <w:div w:id="1381630531">
              <w:marLeft w:val="0"/>
              <w:marRight w:val="0"/>
              <w:marTop w:val="0"/>
              <w:marBottom w:val="324"/>
              <w:divBdr>
                <w:top w:val="none" w:sz="0" w:space="0" w:color="auto"/>
                <w:left w:val="none" w:sz="0" w:space="0" w:color="auto"/>
                <w:bottom w:val="none" w:sz="0" w:space="0" w:color="auto"/>
                <w:right w:val="none" w:sz="0" w:space="0" w:color="auto"/>
              </w:divBdr>
              <w:divsChild>
                <w:div w:id="1381630502">
                  <w:marLeft w:val="0"/>
                  <w:marRight w:val="0"/>
                  <w:marTop w:val="0"/>
                  <w:marBottom w:val="130"/>
                  <w:divBdr>
                    <w:top w:val="none" w:sz="0" w:space="0" w:color="auto"/>
                    <w:left w:val="none" w:sz="0" w:space="0" w:color="auto"/>
                    <w:bottom w:val="none" w:sz="0" w:space="0" w:color="auto"/>
                    <w:right w:val="none" w:sz="0" w:space="0" w:color="auto"/>
                  </w:divBdr>
                  <w:divsChild>
                    <w:div w:id="1381630535">
                      <w:marLeft w:val="0"/>
                      <w:marRight w:val="0"/>
                      <w:marTop w:val="0"/>
                      <w:marBottom w:val="0"/>
                      <w:divBdr>
                        <w:top w:val="none" w:sz="0" w:space="0" w:color="auto"/>
                        <w:left w:val="none" w:sz="0" w:space="0" w:color="auto"/>
                        <w:bottom w:val="none" w:sz="0" w:space="0" w:color="auto"/>
                        <w:right w:val="none" w:sz="0" w:space="0" w:color="auto"/>
                      </w:divBdr>
                    </w:div>
                  </w:divsChild>
                </w:div>
                <w:div w:id="1381630505">
                  <w:marLeft w:val="0"/>
                  <w:marRight w:val="0"/>
                  <w:marTop w:val="0"/>
                  <w:marBottom w:val="0"/>
                  <w:divBdr>
                    <w:top w:val="none" w:sz="0" w:space="0" w:color="auto"/>
                    <w:left w:val="none" w:sz="0" w:space="0" w:color="auto"/>
                    <w:bottom w:val="none" w:sz="0" w:space="0" w:color="auto"/>
                    <w:right w:val="none" w:sz="0" w:space="0" w:color="auto"/>
                  </w:divBdr>
                </w:div>
                <w:div w:id="1381630548">
                  <w:marLeft w:val="0"/>
                  <w:marRight w:val="0"/>
                  <w:marTop w:val="0"/>
                  <w:marBottom w:val="130"/>
                  <w:divBdr>
                    <w:top w:val="none" w:sz="0" w:space="0" w:color="auto"/>
                    <w:left w:val="none" w:sz="0" w:space="0" w:color="auto"/>
                    <w:bottom w:val="none" w:sz="0" w:space="0" w:color="auto"/>
                    <w:right w:val="none" w:sz="0" w:space="0" w:color="auto"/>
                  </w:divBdr>
                  <w:divsChild>
                    <w:div w:id="13816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0537">
              <w:marLeft w:val="0"/>
              <w:marRight w:val="0"/>
              <w:marTop w:val="0"/>
              <w:marBottom w:val="324"/>
              <w:divBdr>
                <w:top w:val="none" w:sz="0" w:space="0" w:color="auto"/>
                <w:left w:val="none" w:sz="0" w:space="0" w:color="auto"/>
                <w:bottom w:val="none" w:sz="0" w:space="0" w:color="auto"/>
                <w:right w:val="none" w:sz="0" w:space="0" w:color="auto"/>
              </w:divBdr>
              <w:divsChild>
                <w:div w:id="1381630494">
                  <w:marLeft w:val="0"/>
                  <w:marRight w:val="0"/>
                  <w:marTop w:val="0"/>
                  <w:marBottom w:val="324"/>
                  <w:divBdr>
                    <w:top w:val="none" w:sz="0" w:space="0" w:color="auto"/>
                    <w:left w:val="none" w:sz="0" w:space="0" w:color="auto"/>
                    <w:bottom w:val="none" w:sz="0" w:space="0" w:color="auto"/>
                    <w:right w:val="none" w:sz="0" w:space="0" w:color="auto"/>
                  </w:divBdr>
                </w:div>
                <w:div w:id="1381630515">
                  <w:marLeft w:val="0"/>
                  <w:marRight w:val="0"/>
                  <w:marTop w:val="0"/>
                  <w:marBottom w:val="0"/>
                  <w:divBdr>
                    <w:top w:val="none" w:sz="0" w:space="0" w:color="auto"/>
                    <w:left w:val="none" w:sz="0" w:space="0" w:color="auto"/>
                    <w:bottom w:val="none" w:sz="0" w:space="0" w:color="auto"/>
                    <w:right w:val="none" w:sz="0" w:space="0" w:color="auto"/>
                  </w:divBdr>
                </w:div>
                <w:div w:id="1381630529">
                  <w:marLeft w:val="0"/>
                  <w:marRight w:val="0"/>
                  <w:marTop w:val="0"/>
                  <w:marBottom w:val="130"/>
                  <w:divBdr>
                    <w:top w:val="none" w:sz="0" w:space="0" w:color="auto"/>
                    <w:left w:val="none" w:sz="0" w:space="0" w:color="auto"/>
                    <w:bottom w:val="none" w:sz="0" w:space="0" w:color="auto"/>
                    <w:right w:val="none" w:sz="0" w:space="0" w:color="auto"/>
                  </w:divBdr>
                  <w:divsChild>
                    <w:div w:id="1381630490">
                      <w:marLeft w:val="0"/>
                      <w:marRight w:val="0"/>
                      <w:marTop w:val="0"/>
                      <w:marBottom w:val="0"/>
                      <w:divBdr>
                        <w:top w:val="none" w:sz="0" w:space="0" w:color="auto"/>
                        <w:left w:val="none" w:sz="0" w:space="0" w:color="auto"/>
                        <w:bottom w:val="none" w:sz="0" w:space="0" w:color="auto"/>
                        <w:right w:val="none" w:sz="0" w:space="0" w:color="auto"/>
                      </w:divBdr>
                    </w:div>
                  </w:divsChild>
                </w:div>
                <w:div w:id="1381630538">
                  <w:marLeft w:val="0"/>
                  <w:marRight w:val="0"/>
                  <w:marTop w:val="0"/>
                  <w:marBottom w:val="130"/>
                  <w:divBdr>
                    <w:top w:val="none" w:sz="0" w:space="0" w:color="auto"/>
                    <w:left w:val="none" w:sz="0" w:space="0" w:color="auto"/>
                    <w:bottom w:val="none" w:sz="0" w:space="0" w:color="auto"/>
                    <w:right w:val="none" w:sz="0" w:space="0" w:color="auto"/>
                  </w:divBdr>
                  <w:divsChild>
                    <w:div w:id="1381630516">
                      <w:marLeft w:val="0"/>
                      <w:marRight w:val="0"/>
                      <w:marTop w:val="0"/>
                      <w:marBottom w:val="0"/>
                      <w:divBdr>
                        <w:top w:val="none" w:sz="0" w:space="0" w:color="auto"/>
                        <w:left w:val="none" w:sz="0" w:space="0" w:color="auto"/>
                        <w:bottom w:val="none" w:sz="0" w:space="0" w:color="auto"/>
                        <w:right w:val="none" w:sz="0" w:space="0" w:color="auto"/>
                      </w:divBdr>
                    </w:div>
                  </w:divsChild>
                </w:div>
                <w:div w:id="1381630545">
                  <w:marLeft w:val="0"/>
                  <w:marRight w:val="0"/>
                  <w:marTop w:val="0"/>
                  <w:marBottom w:val="0"/>
                  <w:divBdr>
                    <w:top w:val="none" w:sz="0" w:space="0" w:color="auto"/>
                    <w:left w:val="none" w:sz="0" w:space="0" w:color="auto"/>
                    <w:bottom w:val="none" w:sz="0" w:space="0" w:color="auto"/>
                    <w:right w:val="none" w:sz="0" w:space="0" w:color="auto"/>
                  </w:divBdr>
                </w:div>
              </w:divsChild>
            </w:div>
            <w:div w:id="1381630540">
              <w:marLeft w:val="0"/>
              <w:marRight w:val="0"/>
              <w:marTop w:val="0"/>
              <w:marBottom w:val="324"/>
              <w:divBdr>
                <w:top w:val="none" w:sz="0" w:space="0" w:color="auto"/>
                <w:left w:val="none" w:sz="0" w:space="0" w:color="auto"/>
                <w:bottom w:val="none" w:sz="0" w:space="0" w:color="auto"/>
                <w:right w:val="none" w:sz="0" w:space="0" w:color="auto"/>
              </w:divBdr>
              <w:divsChild>
                <w:div w:id="1381630498">
                  <w:marLeft w:val="0"/>
                  <w:marRight w:val="0"/>
                  <w:marTop w:val="0"/>
                  <w:marBottom w:val="0"/>
                  <w:divBdr>
                    <w:top w:val="none" w:sz="0" w:space="0" w:color="auto"/>
                    <w:left w:val="none" w:sz="0" w:space="0" w:color="auto"/>
                    <w:bottom w:val="none" w:sz="0" w:space="0" w:color="auto"/>
                    <w:right w:val="none" w:sz="0" w:space="0" w:color="auto"/>
                  </w:divBdr>
                </w:div>
                <w:div w:id="1381630555">
                  <w:marLeft w:val="0"/>
                  <w:marRight w:val="0"/>
                  <w:marTop w:val="0"/>
                  <w:marBottom w:val="0"/>
                  <w:divBdr>
                    <w:top w:val="none" w:sz="0" w:space="0" w:color="auto"/>
                    <w:left w:val="none" w:sz="0" w:space="0" w:color="auto"/>
                    <w:bottom w:val="none" w:sz="0" w:space="0" w:color="auto"/>
                    <w:right w:val="none" w:sz="0" w:space="0" w:color="auto"/>
                  </w:divBdr>
                </w:div>
              </w:divsChild>
            </w:div>
            <w:div w:id="1381630542">
              <w:marLeft w:val="0"/>
              <w:marRight w:val="0"/>
              <w:marTop w:val="0"/>
              <w:marBottom w:val="324"/>
              <w:divBdr>
                <w:top w:val="none" w:sz="0" w:space="0" w:color="auto"/>
                <w:left w:val="none" w:sz="0" w:space="0" w:color="auto"/>
                <w:bottom w:val="none" w:sz="0" w:space="0" w:color="auto"/>
                <w:right w:val="none" w:sz="0" w:space="0" w:color="auto"/>
              </w:divBdr>
              <w:divsChild>
                <w:div w:id="1381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547">
      <w:marLeft w:val="0"/>
      <w:marRight w:val="0"/>
      <w:marTop w:val="0"/>
      <w:marBottom w:val="0"/>
      <w:divBdr>
        <w:top w:val="none" w:sz="0" w:space="0" w:color="auto"/>
        <w:left w:val="none" w:sz="0" w:space="0" w:color="auto"/>
        <w:bottom w:val="none" w:sz="0" w:space="0" w:color="auto"/>
        <w:right w:val="none" w:sz="0" w:space="0" w:color="auto"/>
      </w:divBdr>
    </w:div>
    <w:div w:id="1381630556">
      <w:marLeft w:val="0"/>
      <w:marRight w:val="0"/>
      <w:marTop w:val="0"/>
      <w:marBottom w:val="0"/>
      <w:divBdr>
        <w:top w:val="none" w:sz="0" w:space="0" w:color="auto"/>
        <w:left w:val="none" w:sz="0" w:space="0" w:color="auto"/>
        <w:bottom w:val="none" w:sz="0" w:space="0" w:color="auto"/>
        <w:right w:val="none" w:sz="0" w:space="0" w:color="auto"/>
      </w:divBdr>
    </w:div>
    <w:div w:id="1381630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cesprofit.hu/kkv_cegblog/csokken-az-afa-de-nem-mindenki-orulh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15546</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SZEMÉLYI JÖVEDELEMADÓ (1995/CXVII</vt:lpstr>
    </vt:vector>
  </TitlesOfParts>
  <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SZEMÉLYI JÖVEDELEMADÓ (1995/CXVII</dc:title>
  <dc:creator>Zsuzsa</dc:creator>
  <cp:lastModifiedBy>Robi</cp:lastModifiedBy>
  <cp:revision>2</cp:revision>
  <dcterms:created xsi:type="dcterms:W3CDTF">2016-01-04T07:55:00Z</dcterms:created>
  <dcterms:modified xsi:type="dcterms:W3CDTF">2016-01-04T07:55:00Z</dcterms:modified>
</cp:coreProperties>
</file>